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5F3D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8"/>
          <w:szCs w:val="28"/>
        </w:rPr>
      </w:pPr>
      <w:r>
        <w:rPr>
          <w:rFonts w:ascii="Times New Roman TUR" w:hAnsi="Times New Roman TUR" w:cs="Times New Roman TUR"/>
          <w:b/>
          <w:bCs/>
          <w:sz w:val="28"/>
          <w:szCs w:val="28"/>
        </w:rPr>
        <w:t>MELIS TANER</w:t>
      </w:r>
    </w:p>
    <w:p w14:paraId="2CB27516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</w:p>
    <w:p w14:paraId="5542A33C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Permanent Address:</w:t>
      </w:r>
    </w:p>
    <w:p w14:paraId="787D1141" w14:textId="77777777" w:rsidR="0079656A" w:rsidRDefault="0079656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</w:rPr>
      </w:pPr>
    </w:p>
    <w:p w14:paraId="710BF05C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515 Green Street Apartment 2</w:t>
      </w:r>
    </w:p>
    <w:p w14:paraId="7210DC1A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Cambridge 02139 MA, USA</w:t>
      </w:r>
    </w:p>
    <w:p w14:paraId="0BD8B3D4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Cellular: +1 617 586 69 80</w:t>
      </w:r>
    </w:p>
    <w:p w14:paraId="13779287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 TUR" w:hAnsi="Times New Roman TUR" w:cs="Times New Roman TUR"/>
          <w:sz w:val="24"/>
          <w:szCs w:val="24"/>
        </w:rPr>
        <w:t>E</w:t>
      </w:r>
      <w:r w:rsidR="008B43EF">
        <w:rPr>
          <w:rFonts w:ascii="Times New Roman TUR" w:hAnsi="Times New Roman TUR" w:cs="Times New Roman TUR"/>
          <w:sz w:val="24"/>
          <w:szCs w:val="24"/>
        </w:rPr>
        <w:t>-</w:t>
      </w:r>
      <w:r>
        <w:rPr>
          <w:rFonts w:ascii="Times New Roman TUR" w:hAnsi="Times New Roman TUR" w:cs="Times New Roman TUR"/>
          <w:sz w:val="24"/>
          <w:szCs w:val="24"/>
        </w:rPr>
        <w:t>mail: mtaner@fas.harvard.edu</w:t>
      </w:r>
    </w:p>
    <w:p w14:paraId="6D3CF598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</w:p>
    <w:p w14:paraId="56A6BD08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Education</w:t>
      </w:r>
    </w:p>
    <w:p w14:paraId="55AEBCA3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B87A62A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Fall 2009-Present: PhD, History of Art and Architecture, Harvard University</w:t>
      </w:r>
    </w:p>
    <w:p w14:paraId="4043EE94" w14:textId="326735EF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Concentration: Islamic Art</w:t>
      </w:r>
    </w:p>
    <w:p w14:paraId="3C8CE9CA" w14:textId="77777777" w:rsidR="00CC084A" w:rsidRDefault="00CC084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924864D" w14:textId="77777777" w:rsidR="00A16F2A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Fall 2007-Spring 2009: MA, Ottoman History, Sabanci University</w:t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  <w:r w:rsidR="00A16F2A">
        <w:rPr>
          <w:rFonts w:ascii="Times New Roman TUR" w:hAnsi="Times New Roman TUR" w:cs="Times New Roman TUR"/>
          <w:sz w:val="20"/>
          <w:szCs w:val="20"/>
        </w:rPr>
        <w:tab/>
      </w:r>
    </w:p>
    <w:p w14:paraId="5940E5FA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9C395E4" w14:textId="77777777" w:rsidR="007D6788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Fall 2006-Spring 2007: MA, Medieval Studies, Central European University</w:t>
      </w:r>
      <w:r w:rsidR="00F960D7">
        <w:rPr>
          <w:rFonts w:ascii="Times New Roman TUR" w:hAnsi="Times New Roman TUR" w:cs="Times New Roman TUR"/>
          <w:sz w:val="20"/>
          <w:szCs w:val="20"/>
        </w:rPr>
        <w:t>, Budapest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14:paraId="4F5A1F26" w14:textId="77777777" w:rsidR="00A16F2A" w:rsidRDefault="00A16F2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4F69CE0B" w14:textId="77777777" w:rsidR="007D6788" w:rsidRDefault="007D6788" w:rsidP="007D6788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Spring 2005:Vrije Universiteit Amsterdam, Erasmus Exchange Programme</w:t>
      </w:r>
    </w:p>
    <w:p w14:paraId="291262A6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415F4E4D" w14:textId="77777777" w:rsidR="00A16F2A" w:rsidRDefault="00085BC4" w:rsidP="00A16F2A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Spring 2003- Spring 2006:</w:t>
      </w:r>
      <w:r w:rsidR="004B7B6B">
        <w:rPr>
          <w:rFonts w:ascii="Times New Roman TUR" w:hAnsi="Times New Roman TUR" w:cs="Times New Roman TUR"/>
          <w:sz w:val="20"/>
          <w:szCs w:val="20"/>
        </w:rPr>
        <w:t xml:space="preserve"> BA, </w:t>
      </w:r>
      <w:r>
        <w:rPr>
          <w:rFonts w:ascii="Times New Roman TUR" w:hAnsi="Times New Roman TUR" w:cs="Times New Roman TUR"/>
          <w:sz w:val="20"/>
          <w:szCs w:val="20"/>
        </w:rPr>
        <w:t xml:space="preserve"> Social and Political Science, Faculty of Arts and Social Sciences, Sabanci University, Istanbul/ TURKEY</w:t>
      </w:r>
    </w:p>
    <w:p w14:paraId="004BAB34" w14:textId="77777777" w:rsidR="00085BC4" w:rsidRDefault="00085BC4" w:rsidP="004E543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Specialization:Art History</w:t>
      </w:r>
    </w:p>
    <w:p w14:paraId="71F3AB73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C055883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1995- 2002: Koc High School, Istanbul/ Turkey</w:t>
      </w:r>
    </w:p>
    <w:p w14:paraId="64215382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Graduated with Honors                                                                    </w:t>
      </w:r>
    </w:p>
    <w:p w14:paraId="6D8D8BB9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              International Baccaleaureate Diploma</w:t>
      </w:r>
    </w:p>
    <w:p w14:paraId="6A362ED1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1B0F22F3" w14:textId="13DFCF86" w:rsidR="00D919A4" w:rsidRPr="00D919A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Work Experience</w:t>
      </w:r>
    </w:p>
    <w:p w14:paraId="2EBC9654" w14:textId="77777777" w:rsidR="00D919A4" w:rsidRDefault="00D919A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4F1CDAB" w14:textId="551298E0" w:rsidR="00CC084A" w:rsidRDefault="00CC084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Fall 2011-Present: </w:t>
      </w:r>
      <w:r w:rsidR="005C69CF">
        <w:rPr>
          <w:rFonts w:ascii="Times New Roman TUR" w:hAnsi="Times New Roman TUR" w:cs="Times New Roman TUR"/>
          <w:sz w:val="20"/>
          <w:szCs w:val="20"/>
        </w:rPr>
        <w:t>Harvard University</w:t>
      </w:r>
      <w:r w:rsidR="005C69CF">
        <w:rPr>
          <w:rFonts w:ascii="Times New Roman TUR" w:hAnsi="Times New Roman TUR" w:cs="Times New Roman TUR"/>
          <w:sz w:val="20"/>
          <w:szCs w:val="20"/>
        </w:rPr>
        <w:t xml:space="preserve">, </w:t>
      </w:r>
      <w:r>
        <w:rPr>
          <w:rFonts w:ascii="Times New Roman TUR" w:hAnsi="Times New Roman TUR" w:cs="Times New Roman TUR"/>
          <w:sz w:val="20"/>
          <w:szCs w:val="20"/>
        </w:rPr>
        <w:t>Teaching Fellow for AIU 40 (Aesthethic and Interpretative Understanding: Monu</w:t>
      </w:r>
      <w:r w:rsidR="005C69CF">
        <w:rPr>
          <w:rFonts w:ascii="Times New Roman TUR" w:hAnsi="Times New Roman TUR" w:cs="Times New Roman TUR"/>
          <w:sz w:val="20"/>
          <w:szCs w:val="20"/>
        </w:rPr>
        <w:t>ments of Islamic Architecture)</w:t>
      </w:r>
      <w:bookmarkStart w:id="0" w:name="_GoBack"/>
      <w:bookmarkEnd w:id="0"/>
    </w:p>
    <w:p w14:paraId="4B6BC015" w14:textId="77777777" w:rsidR="00CC084A" w:rsidRDefault="00CC084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9C2308F" w14:textId="2E7270E1" w:rsidR="00D919A4" w:rsidRDefault="00D919A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Summer 2011: Ozyegin University, Lecturer at the Summer School (</w:t>
      </w:r>
      <w:r w:rsidRPr="005C69CF">
        <w:rPr>
          <w:rFonts w:ascii="Times New Roman TUR" w:hAnsi="Times New Roman TUR" w:cs="Times New Roman TUR"/>
          <w:i/>
          <w:sz w:val="20"/>
          <w:szCs w:val="20"/>
        </w:rPr>
        <w:t>Istanbul: The Capital of Empires Past</w:t>
      </w:r>
      <w:r>
        <w:rPr>
          <w:rFonts w:ascii="Times New Roman TUR" w:hAnsi="Times New Roman TUR" w:cs="Times New Roman TUR"/>
          <w:sz w:val="20"/>
          <w:szCs w:val="20"/>
        </w:rPr>
        <w:t>)</w:t>
      </w:r>
    </w:p>
    <w:p w14:paraId="19CDA18A" w14:textId="77777777" w:rsidR="00D919A4" w:rsidRDefault="00D919A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77F7AD96" w14:textId="77777777" w:rsidR="001F7EE6" w:rsidRDefault="001F7EE6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Fall 2007- Summer 2009:  Sabanci University,Teaching Assistant for </w:t>
      </w:r>
      <w:r>
        <w:rPr>
          <w:rFonts w:ascii="Times New Roman TUR" w:hAnsi="Times New Roman TUR" w:cs="Times New Roman TUR"/>
          <w:i/>
          <w:sz w:val="20"/>
          <w:szCs w:val="20"/>
        </w:rPr>
        <w:t xml:space="preserve">SPS 101 Humanity and Society, HUM 202 Major Works of Western Art, HUM 203 Major Works of Ottoman Culture </w:t>
      </w:r>
      <w:r>
        <w:rPr>
          <w:rFonts w:ascii="Times New Roman TUR" w:hAnsi="Times New Roman TUR" w:cs="Times New Roman TUR"/>
          <w:sz w:val="20"/>
          <w:szCs w:val="20"/>
        </w:rPr>
        <w:t xml:space="preserve">courses </w:t>
      </w:r>
    </w:p>
    <w:p w14:paraId="73CB3C64" w14:textId="77777777" w:rsidR="00A16F2A" w:rsidRDefault="00A16F2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56D8AD8E" w14:textId="77777777" w:rsidR="00A16F2A" w:rsidRDefault="00A16F2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Summer 2008: Sabanci University Sakip Sabanci Museum. Worked as researcher on the Dali exhibition </w:t>
      </w:r>
      <w:r w:rsidR="000A64A6">
        <w:rPr>
          <w:rFonts w:ascii="Times New Roman TUR" w:hAnsi="Times New Roman TUR" w:cs="Times New Roman TUR"/>
          <w:sz w:val="20"/>
          <w:szCs w:val="20"/>
        </w:rPr>
        <w:t>(A Surrealist in Istanbul: Salvador Dali, 20/09/2008-01/02/2009)</w:t>
      </w:r>
    </w:p>
    <w:p w14:paraId="518709B6" w14:textId="77777777" w:rsidR="001F7EE6" w:rsidRDefault="001F7EE6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448C5EE3" w14:textId="77777777" w:rsidR="001F7EE6" w:rsidRDefault="006048D3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August 2007-November 2007</w:t>
      </w:r>
      <w:r w:rsidR="001F7EE6">
        <w:rPr>
          <w:rFonts w:ascii="Times New Roman TUR" w:hAnsi="Times New Roman TUR" w:cs="Times New Roman TUR"/>
          <w:sz w:val="20"/>
          <w:szCs w:val="20"/>
        </w:rPr>
        <w:t xml:space="preserve">: 10th </w:t>
      </w:r>
      <w:r w:rsidR="00A16F2A">
        <w:rPr>
          <w:rFonts w:ascii="Times New Roman TUR" w:hAnsi="Times New Roman TUR" w:cs="Times New Roman TUR"/>
          <w:sz w:val="20"/>
          <w:szCs w:val="20"/>
        </w:rPr>
        <w:t>International Istanbul Biennale.</w:t>
      </w:r>
      <w:r w:rsidR="001F7EE6">
        <w:rPr>
          <w:rFonts w:ascii="Times New Roman TUR" w:hAnsi="Times New Roman TUR" w:cs="Times New Roman TUR"/>
          <w:sz w:val="20"/>
          <w:szCs w:val="20"/>
        </w:rPr>
        <w:t xml:space="preserve"> Worked as an exhibition guide at the Ataturk Cultural Center venue of the biennale</w:t>
      </w:r>
    </w:p>
    <w:p w14:paraId="58210726" w14:textId="77777777" w:rsidR="001F7EE6" w:rsidRDefault="001F7EE6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61C3119" w14:textId="77777777" w:rsidR="00085BC4" w:rsidRDefault="00A16F2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Summer 2006: </w:t>
      </w:r>
      <w:r w:rsidR="00085BC4">
        <w:rPr>
          <w:rFonts w:ascii="Times New Roman TUR" w:hAnsi="Times New Roman TUR" w:cs="Times New Roman TUR"/>
          <w:sz w:val="20"/>
          <w:szCs w:val="20"/>
        </w:rPr>
        <w:t xml:space="preserve">Sabanci University Sakip Sabanci Museum. Worked as presenter in the 'Gallery Talks' for the Rodin Exhibition, Gave presentation on the </w:t>
      </w:r>
      <w:r w:rsidR="00085BC4" w:rsidRPr="00A16F2A">
        <w:rPr>
          <w:rFonts w:ascii="Times New Roman TUR" w:hAnsi="Times New Roman TUR" w:cs="Times New Roman TUR"/>
          <w:i/>
          <w:sz w:val="20"/>
          <w:szCs w:val="20"/>
        </w:rPr>
        <w:t>Burghers of Calais</w:t>
      </w:r>
      <w:r w:rsidR="00085BC4">
        <w:rPr>
          <w:rFonts w:ascii="Times New Roman TUR" w:hAnsi="Times New Roman TUR" w:cs="Times New Roman TUR"/>
          <w:sz w:val="20"/>
          <w:szCs w:val="20"/>
        </w:rPr>
        <w:t>,</w:t>
      </w:r>
      <w:r>
        <w:rPr>
          <w:rFonts w:ascii="Times New Roman TUR" w:hAnsi="Times New Roman TUR" w:cs="Times New Roman TUR"/>
          <w:sz w:val="20"/>
          <w:szCs w:val="20"/>
        </w:rPr>
        <w:t xml:space="preserve"> </w:t>
      </w:r>
      <w:r w:rsidR="00085BC4">
        <w:rPr>
          <w:rFonts w:ascii="Times New Roman TUR" w:hAnsi="Times New Roman TUR" w:cs="Times New Roman TUR"/>
          <w:sz w:val="20"/>
          <w:szCs w:val="20"/>
        </w:rPr>
        <w:t xml:space="preserve">'The Silent Heroes of the Hundred Years' War' </w:t>
      </w:r>
    </w:p>
    <w:p w14:paraId="02943BF7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BCD28D5" w14:textId="77777777" w:rsidR="00085BC4" w:rsidRDefault="001F7EE6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Spring 2006: Sabanci University,</w:t>
      </w:r>
      <w:r w:rsidR="00085BC4">
        <w:rPr>
          <w:rFonts w:ascii="Times New Roman TUR" w:hAnsi="Times New Roman TUR" w:cs="Times New Roman TUR"/>
          <w:sz w:val="20"/>
          <w:szCs w:val="20"/>
        </w:rPr>
        <w:t xml:space="preserve">Teaching Assistant for </w:t>
      </w:r>
      <w:r w:rsidR="00085BC4">
        <w:rPr>
          <w:rFonts w:ascii="Times New Roman TUR" w:hAnsi="Times New Roman TUR" w:cs="Times New Roman TUR"/>
          <w:i/>
          <w:iCs/>
          <w:sz w:val="20"/>
          <w:szCs w:val="20"/>
        </w:rPr>
        <w:t xml:space="preserve">HUM 202 Major Works of Western Art </w:t>
      </w:r>
      <w:r>
        <w:rPr>
          <w:rFonts w:ascii="Times New Roman TUR" w:hAnsi="Times New Roman TUR" w:cs="Times New Roman TUR"/>
          <w:sz w:val="20"/>
          <w:szCs w:val="20"/>
        </w:rPr>
        <w:t>course</w:t>
      </w:r>
    </w:p>
    <w:p w14:paraId="47987604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49C66CFD" w14:textId="653DE90E" w:rsidR="004E5434" w:rsidRPr="00CC084A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Fall 2005: Tesvikiye Art Gallery</w:t>
      </w:r>
    </w:p>
    <w:p w14:paraId="5C500AEA" w14:textId="77777777" w:rsidR="00A16F2A" w:rsidRDefault="00A16F2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</w:p>
    <w:p w14:paraId="05BF9E29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Scholarships, Awards and Certificates</w:t>
      </w:r>
    </w:p>
    <w:p w14:paraId="232334A2" w14:textId="77777777" w:rsidR="001F7EE6" w:rsidRDefault="001F7EE6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132299E0" w14:textId="295A7485" w:rsidR="00CC084A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Spring 2011: Agnes Mongan Curatorial Fellowship, Harvard Art Museums </w:t>
      </w:r>
    </w:p>
    <w:p w14:paraId="18A6E500" w14:textId="01F8301D" w:rsidR="001F7EE6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lastRenderedPageBreak/>
        <w:t xml:space="preserve">Fall 2009- Present: </w:t>
      </w:r>
      <w:r w:rsidR="001F7EE6">
        <w:rPr>
          <w:rFonts w:ascii="Times New Roman TUR" w:hAnsi="Times New Roman TUR" w:cs="Times New Roman TUR"/>
          <w:sz w:val="20"/>
          <w:szCs w:val="20"/>
        </w:rPr>
        <w:t xml:space="preserve">Aga Khan </w:t>
      </w:r>
      <w:r w:rsidR="00A16F2A">
        <w:rPr>
          <w:rFonts w:ascii="Times New Roman TUR" w:hAnsi="Times New Roman TUR" w:cs="Times New Roman TUR"/>
          <w:sz w:val="20"/>
          <w:szCs w:val="20"/>
        </w:rPr>
        <w:t>Fellow</w:t>
      </w:r>
      <w:r w:rsidR="001F7EE6">
        <w:rPr>
          <w:rFonts w:ascii="Times New Roman TUR" w:hAnsi="Times New Roman TUR" w:cs="Times New Roman TUR"/>
          <w:sz w:val="20"/>
          <w:szCs w:val="20"/>
        </w:rPr>
        <w:t>ship fo</w:t>
      </w:r>
      <w:r>
        <w:rPr>
          <w:rFonts w:ascii="Times New Roman TUR" w:hAnsi="Times New Roman TUR" w:cs="Times New Roman TUR"/>
          <w:sz w:val="20"/>
          <w:szCs w:val="20"/>
        </w:rPr>
        <w:t xml:space="preserve">r Islamic Art, Full Scholarship, </w:t>
      </w:r>
      <w:r w:rsidR="001F7EE6">
        <w:rPr>
          <w:rFonts w:ascii="Times New Roman TUR" w:hAnsi="Times New Roman TUR" w:cs="Times New Roman TUR"/>
          <w:sz w:val="20"/>
          <w:szCs w:val="20"/>
        </w:rPr>
        <w:t>based on academic merit</w:t>
      </w:r>
    </w:p>
    <w:p w14:paraId="1421901E" w14:textId="77777777" w:rsidR="00CC084A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66A28080" w14:textId="20BBE857" w:rsidR="00CC084A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Spring 2010: Damon Dilley Research Fellowship (for reseach at the Chester Beatty Library, Dublin)</w:t>
      </w:r>
    </w:p>
    <w:p w14:paraId="63CD194F" w14:textId="77777777" w:rsidR="00CC084A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3E23F119" w14:textId="0DA8810B" w:rsidR="001F7EE6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2007-2009: </w:t>
      </w:r>
      <w:r w:rsidR="001F7EE6">
        <w:rPr>
          <w:rFonts w:ascii="Times New Roman TUR" w:hAnsi="Times New Roman TUR" w:cs="Times New Roman TUR"/>
          <w:sz w:val="20"/>
          <w:szCs w:val="20"/>
        </w:rPr>
        <w:t>Saba</w:t>
      </w:r>
      <w:r>
        <w:rPr>
          <w:rFonts w:ascii="Times New Roman TUR" w:hAnsi="Times New Roman TUR" w:cs="Times New Roman TUR"/>
          <w:sz w:val="20"/>
          <w:szCs w:val="20"/>
        </w:rPr>
        <w:t xml:space="preserve">nci University Full Scholarship, </w:t>
      </w:r>
      <w:r w:rsidR="001F7EE6">
        <w:rPr>
          <w:rFonts w:ascii="Times New Roman TUR" w:hAnsi="Times New Roman TUR" w:cs="Times New Roman TUR"/>
          <w:sz w:val="20"/>
          <w:szCs w:val="20"/>
        </w:rPr>
        <w:t xml:space="preserve">based on academic merit </w:t>
      </w:r>
    </w:p>
    <w:p w14:paraId="03E5154A" w14:textId="77777777" w:rsidR="001F7EE6" w:rsidRDefault="001F7EE6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66E7D1F" w14:textId="18FD5A2F" w:rsidR="00085BC4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2006-2007: CEU Partial Scholarship, </w:t>
      </w:r>
      <w:r w:rsidR="00085BC4">
        <w:rPr>
          <w:rFonts w:ascii="Times New Roman TUR" w:hAnsi="Times New Roman TUR" w:cs="Times New Roman TUR"/>
          <w:sz w:val="20"/>
          <w:szCs w:val="20"/>
        </w:rPr>
        <w:t>based on academic  merit</w:t>
      </w:r>
    </w:p>
    <w:p w14:paraId="57C2BB71" w14:textId="77777777" w:rsidR="00085BC4" w:rsidRDefault="00085BC4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649DCC32" w14:textId="2EC54100" w:rsidR="00085BC4" w:rsidRDefault="00CC084A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 xml:space="preserve">2005-2006: </w:t>
      </w:r>
      <w:r w:rsidR="00085BC4">
        <w:rPr>
          <w:rFonts w:ascii="Times New Roman TUR" w:hAnsi="Times New Roman TUR" w:cs="Times New Roman TUR"/>
          <w:sz w:val="20"/>
          <w:szCs w:val="20"/>
        </w:rPr>
        <w:t>Sabanci Unive</w:t>
      </w:r>
      <w:r>
        <w:rPr>
          <w:rFonts w:ascii="Times New Roman TUR" w:hAnsi="Times New Roman TUR" w:cs="Times New Roman TUR"/>
          <w:sz w:val="20"/>
          <w:szCs w:val="20"/>
        </w:rPr>
        <w:t xml:space="preserve">rsity Encouragement Scholarship, </w:t>
      </w:r>
      <w:r w:rsidR="00085BC4">
        <w:rPr>
          <w:rFonts w:ascii="Times New Roman TUR" w:hAnsi="Times New Roman TUR" w:cs="Times New Roman TUR"/>
          <w:sz w:val="20"/>
          <w:szCs w:val="20"/>
        </w:rPr>
        <w:t>based on academic  merit</w:t>
      </w:r>
    </w:p>
    <w:p w14:paraId="14AF7475" w14:textId="77777777" w:rsidR="00085BC4" w:rsidRDefault="00085BC4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A135B43" w14:textId="77777777" w:rsidR="00085BC4" w:rsidRDefault="00085BC4" w:rsidP="00085BC4">
      <w:pPr>
        <w:widowControl w:val="0"/>
        <w:tabs>
          <w:tab w:val="left" w:pos="720"/>
          <w:tab w:val="center" w:pos="5256"/>
          <w:tab w:val="right" w:pos="979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Sabanci University Faculty of Arts and Sciences Certificates of Honor (for one term) and High Honor (for three terms)</w:t>
      </w:r>
    </w:p>
    <w:p w14:paraId="43A0DA01" w14:textId="77777777" w:rsidR="00085BC4" w:rsidRDefault="00085BC4" w:rsidP="00085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0CD828D7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Languages</w:t>
      </w:r>
      <w:r>
        <w:rPr>
          <w:rFonts w:ascii="Times New Roman TUR" w:hAnsi="Times New Roman TUR" w:cs="Times New Roman TUR"/>
          <w:sz w:val="20"/>
          <w:szCs w:val="20"/>
        </w:rPr>
        <w:t>:</w:t>
      </w:r>
    </w:p>
    <w:p w14:paraId="5BA376BA" w14:textId="77777777" w:rsidR="001F7EE6" w:rsidRDefault="001F7EE6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90EA75F" w14:textId="6AC1CB5F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sz w:val="20"/>
          <w:szCs w:val="20"/>
        </w:rPr>
        <w:t>Turkish (native), English (fluent), Dutch (intermediate),</w:t>
      </w:r>
      <w:r w:rsidR="004E5434">
        <w:rPr>
          <w:rFonts w:ascii="Times New Roman TUR" w:hAnsi="Times New Roman TUR" w:cs="Times New Roman TUR"/>
          <w:sz w:val="20"/>
          <w:szCs w:val="20"/>
        </w:rPr>
        <w:t xml:space="preserve"> German (intermediate), Latin (advanced</w:t>
      </w:r>
      <w:r>
        <w:rPr>
          <w:rFonts w:ascii="Times New Roman TUR" w:hAnsi="Times New Roman TUR" w:cs="Times New Roman TUR"/>
          <w:sz w:val="20"/>
          <w:szCs w:val="20"/>
        </w:rPr>
        <w:t xml:space="preserve">), </w:t>
      </w:r>
      <w:r w:rsidR="001F7EE6">
        <w:rPr>
          <w:rFonts w:ascii="Times New Roman TUR" w:hAnsi="Times New Roman TUR" w:cs="Times New Roman TUR"/>
          <w:sz w:val="20"/>
          <w:szCs w:val="20"/>
        </w:rPr>
        <w:t>Ottoman Turkish (</w:t>
      </w:r>
      <w:r w:rsidR="004E5434">
        <w:rPr>
          <w:rFonts w:ascii="Times New Roman TUR" w:hAnsi="Times New Roman TUR" w:cs="Times New Roman TUR"/>
          <w:sz w:val="20"/>
          <w:szCs w:val="20"/>
        </w:rPr>
        <w:t>advanced</w:t>
      </w:r>
      <w:r w:rsidR="00D77B4A">
        <w:rPr>
          <w:rFonts w:ascii="Times New Roman TUR" w:hAnsi="Times New Roman TUR" w:cs="Times New Roman TUR"/>
          <w:sz w:val="20"/>
          <w:szCs w:val="20"/>
        </w:rPr>
        <w:t>), Persian (</w:t>
      </w:r>
      <w:r w:rsidR="00EF3C95">
        <w:rPr>
          <w:rFonts w:ascii="Times New Roman TUR" w:hAnsi="Times New Roman TUR" w:cs="Times New Roman TUR"/>
          <w:sz w:val="20"/>
          <w:szCs w:val="20"/>
        </w:rPr>
        <w:t>advanced</w:t>
      </w:r>
      <w:r w:rsidR="00D77B4A">
        <w:rPr>
          <w:rFonts w:ascii="Times New Roman TUR" w:hAnsi="Times New Roman TUR" w:cs="Times New Roman TUR"/>
          <w:sz w:val="20"/>
          <w:szCs w:val="20"/>
        </w:rPr>
        <w:t>)</w:t>
      </w:r>
    </w:p>
    <w:p w14:paraId="3237AD45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1CFF0E07" w14:textId="77777777" w:rsidR="00085BC4" w:rsidRDefault="00085BC4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rFonts w:ascii="Times New Roman TUR" w:hAnsi="Times New Roman TUR" w:cs="Times New Roman TUR"/>
          <w:b/>
          <w:bCs/>
          <w:sz w:val="24"/>
          <w:szCs w:val="24"/>
        </w:rPr>
        <w:t>Selection of Papers:</w:t>
      </w:r>
    </w:p>
    <w:p w14:paraId="7FC9F3D6" w14:textId="77777777" w:rsidR="00D77B4A" w:rsidRDefault="00D77B4A" w:rsidP="00085BC4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2FEB429D" w14:textId="40801A26" w:rsidR="00214F3D" w:rsidRPr="00214F3D" w:rsidRDefault="00214F3D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>
        <w:rPr>
          <w:rFonts w:ascii="Times New Roman TUR" w:hAnsi="Times New Roman TUR" w:cs="Times New Roman TUR"/>
          <w:i/>
          <w:sz w:val="20"/>
          <w:szCs w:val="20"/>
        </w:rPr>
        <w:t>The H</w:t>
      </w:r>
      <w:r>
        <w:rPr>
          <w:rFonts w:ascii="Jaghbub" w:hAnsi="Jaghbub" w:cs="Times New Roman TUR"/>
          <w:i/>
          <w:sz w:val="20"/>
          <w:szCs w:val="20"/>
        </w:rPr>
        <w:t>µ</w:t>
      </w:r>
      <w:r>
        <w:rPr>
          <w:rFonts w:ascii="Times New Roman TUR" w:hAnsi="Times New Roman TUR" w:cs="Times New Roman TUR"/>
          <w:i/>
          <w:sz w:val="20"/>
          <w:szCs w:val="20"/>
        </w:rPr>
        <w:t>nername: Constructing Histories of S</w:t>
      </w:r>
      <w:r>
        <w:rPr>
          <w:rFonts w:ascii="Jaghbub" w:hAnsi="Jaghbub" w:cs="Times New Roman TUR"/>
          <w:i/>
          <w:sz w:val="20"/>
          <w:szCs w:val="20"/>
        </w:rPr>
        <w:t>µ</w:t>
      </w:r>
      <w:r>
        <w:rPr>
          <w:rFonts w:ascii="Times New Roman TUR" w:hAnsi="Times New Roman TUR" w:cs="Times New Roman TUR"/>
          <w:i/>
          <w:sz w:val="20"/>
          <w:szCs w:val="20"/>
        </w:rPr>
        <w:t>leyman the Magnificent</w:t>
      </w:r>
      <w:r>
        <w:rPr>
          <w:rFonts w:ascii="Times New Roman TUR" w:hAnsi="Times New Roman TUR" w:cs="Times New Roman TUR"/>
          <w:sz w:val="20"/>
          <w:szCs w:val="20"/>
        </w:rPr>
        <w:t>, Qualifying Paper, Spring 2011</w:t>
      </w:r>
    </w:p>
    <w:p w14:paraId="6F675DA5" w14:textId="77777777" w:rsidR="00214F3D" w:rsidRDefault="00214F3D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i/>
          <w:sz w:val="20"/>
          <w:szCs w:val="20"/>
        </w:rPr>
      </w:pPr>
    </w:p>
    <w:p w14:paraId="019C5C05" w14:textId="77777777" w:rsidR="00085BC4" w:rsidRDefault="00467D8E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 w:rsidRPr="009C1056">
        <w:rPr>
          <w:rFonts w:ascii="Times New Roman TUR" w:hAnsi="Times New Roman TUR" w:cs="Times New Roman TUR"/>
          <w:i/>
          <w:sz w:val="20"/>
          <w:szCs w:val="20"/>
        </w:rPr>
        <w:t xml:space="preserve">Images, Sources and Purposes in Qazwini’s 1280 Wasit </w:t>
      </w:r>
      <w:r w:rsidRPr="009C1056">
        <w:rPr>
          <w:rFonts w:ascii="Times New Roman" w:hAnsi="Times New Roman" w:cs="Times New Roman"/>
          <w:i/>
          <w:spacing w:val="4"/>
          <w:sz w:val="20"/>
          <w:szCs w:val="20"/>
        </w:rPr>
        <w:t>‘</w:t>
      </w:r>
      <w:r w:rsidRPr="009C1056">
        <w:rPr>
          <w:rFonts w:ascii="Times New Roman TUR" w:hAnsi="Times New Roman TUR" w:cs="Times New Roman TUR"/>
          <w:i/>
          <w:sz w:val="20"/>
          <w:szCs w:val="20"/>
        </w:rPr>
        <w:t>Ajaib al-makhluqat wa ghara’ib al-mawjudat (Cod.Monac.464)</w:t>
      </w:r>
      <w:r>
        <w:rPr>
          <w:rFonts w:ascii="Times New Roman TUR" w:hAnsi="Times New Roman TUR" w:cs="Times New Roman TUR"/>
          <w:sz w:val="20"/>
          <w:szCs w:val="20"/>
        </w:rPr>
        <w:t>, Paper for HAA 128 (The Arabic Book), Fall 2010</w:t>
      </w:r>
      <w:r w:rsidR="007D06A5">
        <w:rPr>
          <w:rFonts w:ascii="Times New Roman TUR" w:hAnsi="Times New Roman TUR" w:cs="Times New Roman TUR"/>
          <w:sz w:val="20"/>
          <w:szCs w:val="20"/>
        </w:rPr>
        <w:t xml:space="preserve"> </w:t>
      </w:r>
    </w:p>
    <w:p w14:paraId="6682E848" w14:textId="77777777" w:rsidR="00467D8E" w:rsidRDefault="00467D8E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47160266" w14:textId="77777777" w:rsidR="00467D8E" w:rsidRDefault="00467D8E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  <w:r w:rsidRPr="009C1056">
        <w:rPr>
          <w:rFonts w:ascii="Times New Roman TUR" w:hAnsi="Times New Roman TUR" w:cs="Times New Roman TUR"/>
          <w:i/>
          <w:sz w:val="20"/>
          <w:szCs w:val="20"/>
        </w:rPr>
        <w:t>The Emerson-White Hours</w:t>
      </w:r>
      <w:r>
        <w:rPr>
          <w:rFonts w:ascii="Times New Roman TUR" w:hAnsi="Times New Roman TUR" w:cs="Times New Roman TUR"/>
          <w:sz w:val="20"/>
          <w:szCs w:val="20"/>
        </w:rPr>
        <w:t>, Paper for HAA 242 (Issues of Interpretation of Medieval Art</w:t>
      </w:r>
      <w:r w:rsidR="00A310A8">
        <w:rPr>
          <w:rFonts w:ascii="Times New Roman TUR" w:hAnsi="Times New Roman TUR" w:cs="Times New Roman TUR"/>
          <w:sz w:val="20"/>
          <w:szCs w:val="20"/>
        </w:rPr>
        <w:t>), Fall 2010</w:t>
      </w:r>
    </w:p>
    <w:p w14:paraId="3266EC1B" w14:textId="77777777" w:rsidR="00467D8E" w:rsidRDefault="00467D8E" w:rsidP="00467D8E">
      <w:pPr>
        <w:widowControl w:val="0"/>
        <w:tabs>
          <w:tab w:val="center" w:pos="4896"/>
          <w:tab w:val="right" w:pos="94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0"/>
          <w:szCs w:val="20"/>
        </w:rPr>
      </w:pPr>
    </w:p>
    <w:p w14:paraId="317C949C" w14:textId="77777777" w:rsidR="00467D8E" w:rsidRDefault="00467D8E" w:rsidP="00467D8E">
      <w:pPr>
        <w:spacing w:line="240" w:lineRule="auto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9C1056">
        <w:rPr>
          <w:rFonts w:ascii="Times New Roman" w:hAnsi="Times New Roman" w:cs="Times New Roman"/>
          <w:i/>
          <w:spacing w:val="7"/>
          <w:sz w:val="20"/>
          <w:szCs w:val="20"/>
        </w:rPr>
        <w:t>A Birgittine Liturgical Psalter from the Houghton Library</w:t>
      </w:r>
      <w:r>
        <w:rPr>
          <w:rFonts w:ascii="Times New Roman" w:hAnsi="Times New Roman" w:cs="Times New Roman"/>
          <w:spacing w:val="7"/>
          <w:sz w:val="20"/>
          <w:szCs w:val="20"/>
        </w:rPr>
        <w:t>, Paper for HAA 146 (The Art of Devotion), Spring 2010</w:t>
      </w:r>
    </w:p>
    <w:p w14:paraId="135E057B" w14:textId="77777777" w:rsidR="007D06A5" w:rsidRDefault="007D06A5" w:rsidP="00467D8E">
      <w:pPr>
        <w:spacing w:line="240" w:lineRule="auto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 w:rsidRPr="007D06A5">
        <w:rPr>
          <w:rFonts w:ascii="Times New Roman" w:hAnsi="Times New Roman" w:cs="Times New Roman"/>
          <w:i/>
          <w:spacing w:val="7"/>
          <w:sz w:val="20"/>
          <w:szCs w:val="20"/>
        </w:rPr>
        <w:t>Playing with the Spectator: An Early Seventeenth Century Ottoman Painter</w:t>
      </w:r>
      <w:r>
        <w:rPr>
          <w:rFonts w:ascii="Times New Roman" w:hAnsi="Times New Roman" w:cs="Times New Roman"/>
          <w:spacing w:val="7"/>
          <w:sz w:val="20"/>
          <w:szCs w:val="20"/>
        </w:rPr>
        <w:t>, Paper for HAA 222m (Architecture in the Early Modern Mediterranean World: A Cross-cultural Perspective</w:t>
      </w:r>
      <w:r w:rsidR="00A310A8">
        <w:rPr>
          <w:rFonts w:ascii="Times New Roman" w:hAnsi="Times New Roman" w:cs="Times New Roman"/>
          <w:spacing w:val="7"/>
          <w:sz w:val="20"/>
          <w:szCs w:val="20"/>
        </w:rPr>
        <w:t>), Fall 2009</w:t>
      </w:r>
    </w:p>
    <w:p w14:paraId="19050D3D" w14:textId="77777777" w:rsidR="00085BC4" w:rsidRDefault="00467D8E" w:rsidP="00467D8E">
      <w:pPr>
        <w:spacing w:line="240" w:lineRule="auto"/>
        <w:jc w:val="both"/>
        <w:rPr>
          <w:rFonts w:ascii="Times New Roman TUR" w:hAnsi="Times New Roman TUR" w:cs="Times New Roman TUR"/>
          <w:bCs/>
          <w:sz w:val="20"/>
          <w:szCs w:val="20"/>
        </w:rPr>
      </w:pPr>
      <w:r w:rsidRPr="009C1056">
        <w:rPr>
          <w:rFonts w:ascii="Times New Roman TUR" w:hAnsi="Times New Roman TUR" w:cs="Times New Roman TUR"/>
          <w:bCs/>
          <w:i/>
          <w:sz w:val="20"/>
          <w:szCs w:val="20"/>
        </w:rPr>
        <w:t>Constructed Violence in Fifteenth century Ottoman Chronicles</w:t>
      </w:r>
      <w:r>
        <w:rPr>
          <w:rFonts w:ascii="Times New Roman TUR" w:hAnsi="Times New Roman TUR" w:cs="Times New Roman TUR"/>
          <w:bCs/>
          <w:sz w:val="20"/>
          <w:szCs w:val="20"/>
        </w:rPr>
        <w:t>, Paper presented at Indiana University, Bloomington, (Violence, Conflict&amp; Humor, 20th Annual Medie</w:t>
      </w:r>
      <w:r w:rsidR="00AC16B4">
        <w:rPr>
          <w:rFonts w:ascii="Times New Roman TUR" w:hAnsi="Times New Roman TUR" w:cs="Times New Roman TUR"/>
          <w:bCs/>
          <w:sz w:val="20"/>
          <w:szCs w:val="20"/>
        </w:rPr>
        <w:t>val Symposium, March 28-29, 2008</w:t>
      </w:r>
      <w:r>
        <w:rPr>
          <w:rFonts w:ascii="Times New Roman TUR" w:hAnsi="Times New Roman TUR" w:cs="Times New Roman TUR"/>
          <w:bCs/>
          <w:sz w:val="20"/>
          <w:szCs w:val="20"/>
        </w:rPr>
        <w:t>)</w:t>
      </w:r>
    </w:p>
    <w:p w14:paraId="71D9908F" w14:textId="77777777" w:rsidR="00AC16B4" w:rsidRPr="00AC16B4" w:rsidRDefault="00AC16B4" w:rsidP="00467D8E">
      <w:pPr>
        <w:spacing w:line="240" w:lineRule="auto"/>
        <w:jc w:val="both"/>
        <w:rPr>
          <w:rFonts w:ascii="Times New Roman" w:hAnsi="Times New Roman" w:cs="Times New Roman"/>
          <w:spacing w:val="7"/>
          <w:sz w:val="20"/>
          <w:szCs w:val="20"/>
        </w:rPr>
      </w:pPr>
      <w:r>
        <w:rPr>
          <w:rFonts w:ascii="Times New Roman TUR" w:hAnsi="Times New Roman TUR" w:cs="Times New Roman TUR"/>
          <w:bCs/>
          <w:i/>
          <w:sz w:val="20"/>
          <w:szCs w:val="20"/>
        </w:rPr>
        <w:t xml:space="preserve">Ways of Looking and Different Possibilities of Meaning in Art: The Case of the Three Magi, </w:t>
      </w:r>
      <w:r>
        <w:rPr>
          <w:rFonts w:ascii="Times New Roman TUR" w:hAnsi="Times New Roman TUR" w:cs="Times New Roman TUR"/>
          <w:bCs/>
          <w:sz w:val="20"/>
          <w:szCs w:val="20"/>
        </w:rPr>
        <w:t>Paper presented at CEU (The Supernatural and its Visual Representation, March 11-12, 2007)</w:t>
      </w:r>
    </w:p>
    <w:p w14:paraId="428BAF04" w14:textId="77777777" w:rsidR="00467D8E" w:rsidRPr="00467D8E" w:rsidRDefault="00467D8E" w:rsidP="00085BC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bCs/>
          <w:sz w:val="20"/>
          <w:szCs w:val="20"/>
        </w:rPr>
      </w:pPr>
    </w:p>
    <w:p w14:paraId="03C60A0B" w14:textId="77777777" w:rsidR="00F94C52" w:rsidRDefault="00F94C52"/>
    <w:sectPr w:rsidR="00F94C52" w:rsidSect="009A72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TUR">
    <w:altName w:val="Times New Roman"/>
    <w:charset w:val="A2"/>
    <w:family w:val="roman"/>
    <w:pitch w:val="variable"/>
    <w:sig w:usb0="20002A87" w:usb1="80000000" w:usb2="00000008" w:usb3="00000000" w:csb0="000001FF" w:csb1="00000000"/>
  </w:font>
  <w:font w:name="Jaghbub">
    <w:panose1 w:val="02000503070000020003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4"/>
    <w:rsid w:val="00085BC4"/>
    <w:rsid w:val="000A64A6"/>
    <w:rsid w:val="00110227"/>
    <w:rsid w:val="00122B22"/>
    <w:rsid w:val="001F7EE6"/>
    <w:rsid w:val="00214F3D"/>
    <w:rsid w:val="00231007"/>
    <w:rsid w:val="00295B52"/>
    <w:rsid w:val="003C4F46"/>
    <w:rsid w:val="003F6497"/>
    <w:rsid w:val="0041024D"/>
    <w:rsid w:val="00467D8E"/>
    <w:rsid w:val="004B7B6B"/>
    <w:rsid w:val="004E5434"/>
    <w:rsid w:val="00575C9A"/>
    <w:rsid w:val="005C69CF"/>
    <w:rsid w:val="006048D3"/>
    <w:rsid w:val="0079656A"/>
    <w:rsid w:val="007D06A5"/>
    <w:rsid w:val="007D6788"/>
    <w:rsid w:val="008517EC"/>
    <w:rsid w:val="008B43EF"/>
    <w:rsid w:val="009A7249"/>
    <w:rsid w:val="009C1056"/>
    <w:rsid w:val="00A16F2A"/>
    <w:rsid w:val="00A310A8"/>
    <w:rsid w:val="00AC16B4"/>
    <w:rsid w:val="00CC084A"/>
    <w:rsid w:val="00D43ED8"/>
    <w:rsid w:val="00D77B4A"/>
    <w:rsid w:val="00D919A4"/>
    <w:rsid w:val="00EF3C95"/>
    <w:rsid w:val="00F94C52"/>
    <w:rsid w:val="00F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A8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C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C4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Melis Taner</cp:lastModifiedBy>
  <cp:revision>11</cp:revision>
  <dcterms:created xsi:type="dcterms:W3CDTF">2011-03-13T16:54:00Z</dcterms:created>
  <dcterms:modified xsi:type="dcterms:W3CDTF">2011-10-26T04:26:00Z</dcterms:modified>
</cp:coreProperties>
</file>