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02DF1" w14:textId="77777777" w:rsidR="00C371EC" w:rsidRPr="000A7CA9" w:rsidRDefault="000A7CA9" w:rsidP="00861756">
      <w:pPr>
        <w:pStyle w:val="PlainText"/>
        <w:rPr>
          <w:rFonts w:asciiTheme="majorBidi" w:hAnsiTheme="majorBidi" w:cstheme="majorBidi"/>
          <w:smallCaps/>
          <w:sz w:val="32"/>
          <w:szCs w:val="32"/>
          <w:u w:val="single"/>
          <w:vertAlign w:val="superscript"/>
        </w:rPr>
      </w:pPr>
      <w:r w:rsidRPr="000A7CA9">
        <w:rPr>
          <w:rFonts w:asciiTheme="majorBidi" w:hAnsiTheme="majorBidi" w:cstheme="majorBidi"/>
          <w:smallCaps/>
          <w:sz w:val="32"/>
          <w:szCs w:val="32"/>
          <w:u w:val="single"/>
          <w:vertAlign w:val="superscript"/>
        </w:rPr>
        <w:t>Brief Bio</w:t>
      </w:r>
    </w:p>
    <w:p w14:paraId="37CF5F60" w14:textId="77777777" w:rsidR="00861756" w:rsidRPr="00AE6928" w:rsidRDefault="00861756" w:rsidP="00861756">
      <w:pPr>
        <w:pStyle w:val="PlainText"/>
        <w:rPr>
          <w:rFonts w:ascii="Georgia" w:hAnsi="Georgia" w:cstheme="majorBidi"/>
          <w:b w:val="0"/>
          <w:bCs/>
          <w:sz w:val="28"/>
          <w:szCs w:val="28"/>
          <w:u w:val="single"/>
          <w:vertAlign w:val="superscript"/>
        </w:rPr>
      </w:pPr>
    </w:p>
    <w:p w14:paraId="298AC423" w14:textId="77777777" w:rsidR="00C371EC" w:rsidRPr="00AE6928" w:rsidRDefault="00C371EC" w:rsidP="00861756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u w:val="single"/>
          <w:vertAlign w:val="superscript"/>
        </w:rPr>
        <w:t>Name: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Soudavar Farmanfarmaian, Fatema </w:t>
      </w:r>
    </w:p>
    <w:p w14:paraId="4B933986" w14:textId="77777777" w:rsidR="00C371EC" w:rsidRPr="00AE6928" w:rsidRDefault="00C371EC" w:rsidP="00861756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u w:val="single"/>
          <w:vertAlign w:val="superscript"/>
        </w:rPr>
        <w:t xml:space="preserve">Born: 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1940, Tehran, Iran</w:t>
      </w:r>
    </w:p>
    <w:p w14:paraId="6A12961B" w14:textId="77777777" w:rsidR="00C371EC" w:rsidRPr="00AE6928" w:rsidRDefault="00C371EC" w:rsidP="00861756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u w:val="single"/>
          <w:vertAlign w:val="superscript"/>
        </w:rPr>
        <w:t>Nationality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: Swiss and Iranian</w:t>
      </w:r>
    </w:p>
    <w:p w14:paraId="66156E23" w14:textId="77777777" w:rsidR="00C371EC" w:rsidRPr="00AE6928" w:rsidRDefault="00C371EC" w:rsidP="00861756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u w:val="single"/>
          <w:vertAlign w:val="superscript"/>
        </w:rPr>
        <w:t>Languages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:  Persian, English, French, German, Russian, Italian</w:t>
      </w:r>
    </w:p>
    <w:p w14:paraId="5F2F16DF" w14:textId="77777777" w:rsidR="00C371EC" w:rsidRPr="00AE6928" w:rsidRDefault="0024062E" w:rsidP="00861756">
      <w:pPr>
        <w:pStyle w:val="BodyText"/>
        <w:ind w:right="-154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u w:val="single"/>
          <w:vertAlign w:val="superscript"/>
        </w:rPr>
        <w:t>Education: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Iran and Switzerland</w:t>
      </w:r>
      <w:r w:rsidR="00C371EC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</w:t>
      </w:r>
    </w:p>
    <w:p w14:paraId="2C8D40E7" w14:textId="371B8078" w:rsidR="00C371EC" w:rsidRPr="00AE6928" w:rsidRDefault="009C300E" w:rsidP="00861756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Presently living in Geneva and London</w:t>
      </w:r>
      <w:r w:rsidR="00A95C63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, moving to Portugal in late 2022.</w:t>
      </w:r>
    </w:p>
    <w:p w14:paraId="41FFBA3B" w14:textId="77777777" w:rsidR="009C300E" w:rsidRPr="00AE6928" w:rsidRDefault="009C300E" w:rsidP="00861756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</w:p>
    <w:p w14:paraId="0A983AE2" w14:textId="77777777" w:rsidR="00861756" w:rsidRPr="00AE6928" w:rsidRDefault="00C371EC" w:rsidP="00861756">
      <w:pPr>
        <w:pStyle w:val="PlainText"/>
        <w:rPr>
          <w:rFonts w:asciiTheme="majorBidi" w:hAnsiTheme="majorBidi" w:cstheme="majorBidi"/>
          <w:sz w:val="28"/>
          <w:szCs w:val="28"/>
          <w:u w:val="single"/>
          <w:vertAlign w:val="superscript"/>
        </w:rPr>
      </w:pPr>
      <w:r w:rsidRPr="00AE6928">
        <w:rPr>
          <w:rFonts w:asciiTheme="majorBidi" w:hAnsiTheme="majorBidi" w:cstheme="majorBidi"/>
          <w:sz w:val="28"/>
          <w:szCs w:val="28"/>
          <w:u w:val="single"/>
          <w:vertAlign w:val="superscript"/>
        </w:rPr>
        <w:t>Present activities:</w:t>
      </w:r>
    </w:p>
    <w:p w14:paraId="0D17B497" w14:textId="19AD6485" w:rsidR="00255BAD" w:rsidRPr="00AE6928" w:rsidRDefault="00255BAD" w:rsidP="00255BAD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Independent researcher and writer (English, Persian, French</w:t>
      </w:r>
      <w:r w:rsidR="00A95C63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.</w:t>
      </w:r>
    </w:p>
    <w:p w14:paraId="6177B914" w14:textId="5B8301A5" w:rsidR="00C371EC" w:rsidRPr="00AE6928" w:rsidRDefault="00C371EC" w:rsidP="00861756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Trustee of the Soudavar</w:t>
      </w:r>
      <w:r w:rsidR="009C300E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Memorial Foundation,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Geneva, Switzerland</w:t>
      </w:r>
      <w:r w:rsidR="006A767A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(</w:t>
      </w:r>
      <w:r w:rsidR="000D56A8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soudavar.org</w:t>
      </w:r>
      <w:r w:rsidR="006A767A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)</w:t>
      </w:r>
    </w:p>
    <w:p w14:paraId="3F162B85" w14:textId="77777777" w:rsidR="00C371EC" w:rsidRPr="00AE6928" w:rsidRDefault="00C371EC" w:rsidP="00861756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u w:val="single"/>
          <w:vertAlign w:val="superscript"/>
        </w:rPr>
      </w:pPr>
    </w:p>
    <w:p w14:paraId="1D81DCC4" w14:textId="16D1A4B9" w:rsidR="00714911" w:rsidRPr="00AE6928" w:rsidRDefault="000A7CA9" w:rsidP="00DA73B4">
      <w:pPr>
        <w:pStyle w:val="PlainText"/>
        <w:rPr>
          <w:rFonts w:asciiTheme="majorBidi" w:hAnsiTheme="majorBidi" w:cstheme="majorBidi"/>
          <w:smallCaps/>
          <w:sz w:val="28"/>
          <w:szCs w:val="28"/>
          <w:u w:val="single"/>
          <w:vertAlign w:val="superscript"/>
        </w:rPr>
      </w:pPr>
      <w:r w:rsidRPr="00AE6928">
        <w:rPr>
          <w:rFonts w:asciiTheme="majorBidi" w:hAnsiTheme="majorBidi" w:cstheme="majorBidi"/>
          <w:smallCaps/>
          <w:sz w:val="28"/>
          <w:szCs w:val="28"/>
          <w:u w:val="single"/>
          <w:vertAlign w:val="superscript"/>
        </w:rPr>
        <w:t>List of Publications</w:t>
      </w:r>
      <w:r w:rsidR="00C371EC" w:rsidRPr="00AE6928">
        <w:rPr>
          <w:rFonts w:asciiTheme="majorBidi" w:hAnsiTheme="majorBidi" w:cstheme="majorBidi"/>
          <w:smallCaps/>
          <w:sz w:val="28"/>
          <w:szCs w:val="28"/>
          <w:u w:val="single"/>
          <w:vertAlign w:val="superscript"/>
        </w:rPr>
        <w:t>:</w:t>
      </w:r>
    </w:p>
    <w:p w14:paraId="45419A17" w14:textId="2F09940F" w:rsidR="00861756" w:rsidRPr="00AE6928" w:rsidRDefault="00C371EC" w:rsidP="00714911">
      <w:pPr>
        <w:pStyle w:val="PlainText"/>
        <w:rPr>
          <w:rFonts w:asciiTheme="majorBidi" w:hAnsiTheme="majorBidi" w:cstheme="majorBidi"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sz w:val="28"/>
          <w:szCs w:val="28"/>
          <w:u w:val="single"/>
          <w:vertAlign w:val="superscript"/>
        </w:rPr>
        <w:t>In Persian</w:t>
      </w:r>
      <w:r w:rsidRPr="00AE6928">
        <w:rPr>
          <w:rFonts w:asciiTheme="majorBidi" w:hAnsiTheme="majorBidi" w:cstheme="majorBidi"/>
          <w:sz w:val="28"/>
          <w:szCs w:val="28"/>
          <w:vertAlign w:val="superscript"/>
        </w:rPr>
        <w:t>:</w:t>
      </w:r>
    </w:p>
    <w:p w14:paraId="120B63DD" w14:textId="092AA3AE" w:rsidR="00C371EC" w:rsidRPr="00AE6928" w:rsidRDefault="00C371EC" w:rsidP="00DA73B4">
      <w:pPr>
        <w:pStyle w:val="BodyText"/>
        <w:ind w:right="-153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1973 </w:t>
      </w:r>
      <w:proofErr w:type="gramStart"/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-  </w:t>
      </w:r>
      <w:proofErr w:type="spellStart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>To’se’e</w:t>
      </w:r>
      <w:proofErr w:type="spellEnd"/>
      <w:proofErr w:type="gramEnd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 xml:space="preserve">-ye </w:t>
      </w:r>
      <w:proofErr w:type="spellStart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>eghtesadi</w:t>
      </w:r>
      <w:proofErr w:type="spellEnd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 xml:space="preserve"> </w:t>
      </w:r>
      <w:proofErr w:type="spellStart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>va</w:t>
      </w:r>
      <w:proofErr w:type="spellEnd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 xml:space="preserve"> </w:t>
      </w:r>
      <w:proofErr w:type="spellStart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>masa’el</w:t>
      </w:r>
      <w:proofErr w:type="spellEnd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 xml:space="preserve"> </w:t>
      </w:r>
      <w:proofErr w:type="spellStart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>zistmohiti</w:t>
      </w:r>
      <w:proofErr w:type="spellEnd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 xml:space="preserve"> 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(A collection of essays by various authorities on environmental issues in relation to ec</w:t>
      </w:r>
      <w:r w:rsidR="00201D17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onomic development, with a</w:t>
      </w:r>
      <w:r w:rsidR="00E471EA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n</w:t>
      </w:r>
      <w:r w:rsidR="00201D17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</w:t>
      </w:r>
      <w:r w:rsidR="0006159E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introductory essay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by the editor, F. Soudavar Farmanfarmaian) </w:t>
      </w:r>
    </w:p>
    <w:p w14:paraId="42C761BD" w14:textId="77777777" w:rsidR="00D027D6" w:rsidRPr="00AE6928" w:rsidRDefault="00D027D6" w:rsidP="008F5E1F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</w:p>
    <w:p w14:paraId="6D4DF3C4" w14:textId="6B90E2DC" w:rsidR="008F5E1F" w:rsidRPr="00AE6928" w:rsidRDefault="00C371EC" w:rsidP="008F5E1F">
      <w:pPr>
        <w:rPr>
          <w:rFonts w:asciiTheme="majorBidi" w:hAnsiTheme="majorBidi" w:cstheme="majorBidi"/>
          <w:bCs/>
          <w:sz w:val="28"/>
          <w:szCs w:val="28"/>
          <w:u w:val="single"/>
          <w:vertAlign w:val="superscript"/>
        </w:rPr>
      </w:pPr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197</w:t>
      </w:r>
      <w:r w:rsidR="00C564FB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8 and 2006 - Introductory biography for 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two editions of a posthumous book of novellas</w:t>
      </w:r>
      <w:r w:rsidR="00D027D6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and travelogues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, </w:t>
      </w:r>
      <w:proofErr w:type="spellStart"/>
      <w:r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Sabeqiya</w:t>
      </w:r>
      <w:proofErr w:type="spellEnd"/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, </w:t>
      </w:r>
      <w:r w:rsidR="0006159E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by </w:t>
      </w:r>
      <w:r w:rsidR="00255BAD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the author’s late husband, </w:t>
      </w:r>
      <w:proofErr w:type="spellStart"/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Abdolali</w:t>
      </w:r>
      <w:proofErr w:type="spellEnd"/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</w:t>
      </w:r>
      <w:proofErr w:type="spellStart"/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Farmanfarmaian</w:t>
      </w:r>
      <w:proofErr w:type="spellEnd"/>
      <w:r w:rsidR="0006159E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. </w:t>
      </w:r>
    </w:p>
    <w:p w14:paraId="38301A43" w14:textId="77777777" w:rsidR="00C371EC" w:rsidRPr="00AE6928" w:rsidRDefault="00C371EC" w:rsidP="00861756">
      <w:pPr>
        <w:spacing w:line="360" w:lineRule="auto"/>
        <w:ind w:right="567"/>
        <w:jc w:val="both"/>
        <w:rPr>
          <w:rFonts w:asciiTheme="majorBidi" w:hAnsiTheme="majorBidi" w:cstheme="majorBidi"/>
          <w:bCs/>
          <w:sz w:val="28"/>
          <w:szCs w:val="28"/>
          <w:u w:val="single"/>
          <w:vertAlign w:val="superscript"/>
        </w:rPr>
      </w:pPr>
    </w:p>
    <w:p w14:paraId="286C5FFF" w14:textId="38EB0639" w:rsidR="00861756" w:rsidRPr="00AE6928" w:rsidRDefault="00260930" w:rsidP="00B16A0D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1970s - </w:t>
      </w:r>
      <w:r w:rsidR="00861756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Articles on environmental an</w:t>
      </w:r>
      <w:r w:rsidR="00B16A0D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d demographic issues, and urban</w:t>
      </w:r>
      <w:r w:rsidR="00861756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problems for </w:t>
      </w:r>
      <w:r w:rsidR="00B16A0D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the </w:t>
      </w:r>
      <w:r w:rsidR="00861756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journal of the Department of Environment in Iran,</w:t>
      </w:r>
      <w:r w:rsidR="000D56A8"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 xml:space="preserve"> </w:t>
      </w:r>
      <w:proofErr w:type="spellStart"/>
      <w:r w:rsidR="000D56A8"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>Shekā</w:t>
      </w:r>
      <w:r w:rsidR="00861756"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>r</w:t>
      </w:r>
      <w:proofErr w:type="spellEnd"/>
      <w:r w:rsidR="00861756"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 xml:space="preserve"> </w:t>
      </w:r>
      <w:proofErr w:type="spellStart"/>
      <w:r w:rsidR="00861756"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>va</w:t>
      </w:r>
      <w:proofErr w:type="spellEnd"/>
      <w:r w:rsidR="00861756"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 xml:space="preserve"> </w:t>
      </w:r>
      <w:proofErr w:type="spellStart"/>
      <w:r w:rsidR="00861756"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>Tabi’at</w:t>
      </w:r>
      <w:proofErr w:type="spellEnd"/>
      <w:r w:rsidR="00861756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.</w:t>
      </w:r>
    </w:p>
    <w:p w14:paraId="0E374AE4" w14:textId="0DE14A78" w:rsidR="00DA73B4" w:rsidRPr="00B82279" w:rsidRDefault="00B82279" w:rsidP="00B82279">
      <w:pPr>
        <w:rPr>
          <w:rFonts w:asciiTheme="majorBidi" w:hAnsiTheme="majorBidi" w:cstheme="majorBidi"/>
          <w:bCs/>
          <w:iCs/>
          <w:sz w:val="28"/>
          <w:szCs w:val="28"/>
          <w:vertAlign w:val="superscript"/>
        </w:rPr>
      </w:pPr>
      <w:r w:rsidRPr="00B82279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 xml:space="preserve">2015 </w:t>
      </w:r>
      <w:r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 xml:space="preserve">- </w:t>
      </w:r>
      <w:r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‘</w:t>
      </w:r>
      <w:proofErr w:type="spellStart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Beh</w:t>
      </w:r>
      <w:proofErr w:type="spellEnd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 xml:space="preserve"> yad-e </w:t>
      </w:r>
      <w:proofErr w:type="spellStart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banu</w:t>
      </w:r>
      <w:proofErr w:type="spellEnd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 xml:space="preserve">-ye </w:t>
      </w:r>
      <w:proofErr w:type="spellStart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honar</w:t>
      </w:r>
      <w:proofErr w:type="spellEnd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 xml:space="preserve"> </w:t>
      </w:r>
      <w:proofErr w:type="spellStart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parvar</w:t>
      </w:r>
      <w:proofErr w:type="spellEnd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 xml:space="preserve"> </w:t>
      </w:r>
      <w:proofErr w:type="spellStart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va</w:t>
      </w:r>
      <w:proofErr w:type="spellEnd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 xml:space="preserve"> </w:t>
      </w:r>
      <w:proofErr w:type="spellStart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farhang</w:t>
      </w:r>
      <w:proofErr w:type="spellEnd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 xml:space="preserve"> dust </w:t>
      </w:r>
      <w:proofErr w:type="spellStart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irani</w:t>
      </w:r>
      <w:proofErr w:type="spellEnd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, Banu Ezzat-Malek Malek</w:t>
      </w:r>
      <w:r w:rsidRPr="00B82279">
        <w:rPr>
          <w:rFonts w:asciiTheme="majorBidi" w:hAnsiTheme="majorBidi" w:cstheme="majorBidi"/>
          <w:bCs/>
          <w:sz w:val="28"/>
          <w:szCs w:val="28"/>
          <w:vertAlign w:val="superscript"/>
        </w:rPr>
        <w:t>’</w:t>
      </w:r>
      <w:r w:rsidR="00DA73B4" w:rsidRPr="00B82279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in </w:t>
      </w:r>
      <w:proofErr w:type="spellStart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Barressiha</w:t>
      </w:r>
      <w:proofErr w:type="spellEnd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 xml:space="preserve">-ye </w:t>
      </w:r>
      <w:proofErr w:type="spellStart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novin</w:t>
      </w:r>
      <w:proofErr w:type="spellEnd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 xml:space="preserve">-e </w:t>
      </w:r>
      <w:proofErr w:type="spellStart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tarikhi</w:t>
      </w:r>
      <w:proofErr w:type="spellEnd"/>
      <w:r w:rsidR="00DA73B4" w:rsidRPr="00B82279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 xml:space="preserve"> </w:t>
      </w:r>
      <w:r w:rsidR="00DA73B4" w:rsidRPr="00B82279">
        <w:rPr>
          <w:rFonts w:asciiTheme="majorBidi" w:hAnsiTheme="majorBidi" w:cstheme="majorBidi"/>
          <w:bCs/>
          <w:sz w:val="28"/>
          <w:szCs w:val="28"/>
          <w:vertAlign w:val="superscript"/>
        </w:rPr>
        <w:t>I/2, Tabriz, 1393</w:t>
      </w:r>
      <w:r w:rsidRPr="00B82279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AH</w:t>
      </w:r>
    </w:p>
    <w:p w14:paraId="7A40C206" w14:textId="77777777" w:rsidR="00DA73B4" w:rsidRPr="00B82279" w:rsidRDefault="00DA73B4" w:rsidP="00DA73B4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</w:p>
    <w:p w14:paraId="21605F09" w14:textId="7C352A4C" w:rsidR="00DA73B4" w:rsidRPr="00AE6928" w:rsidRDefault="00B82279" w:rsidP="00DA73B4">
      <w:pPr>
        <w:rPr>
          <w:rFonts w:asciiTheme="majorBidi" w:hAnsiTheme="majorBidi" w:cstheme="majorBidi"/>
          <w:bCs/>
          <w:sz w:val="28"/>
          <w:szCs w:val="28"/>
          <w:vertAlign w:val="superscript"/>
          <w:lang w:val="it-IT"/>
        </w:rPr>
      </w:pPr>
      <w:r w:rsidRPr="00B82279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>2015</w:t>
      </w:r>
      <w:r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 xml:space="preserve">- </w:t>
      </w:r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>‘</w:t>
      </w:r>
      <w:proofErr w:type="spellStart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>Omr</w:t>
      </w:r>
      <w:proofErr w:type="spellEnd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 xml:space="preserve">-e por bar: </w:t>
      </w:r>
      <w:proofErr w:type="spellStart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>yadi</w:t>
      </w:r>
      <w:proofErr w:type="spellEnd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 xml:space="preserve"> </w:t>
      </w:r>
      <w:proofErr w:type="spellStart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>az</w:t>
      </w:r>
      <w:proofErr w:type="spellEnd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 xml:space="preserve"> </w:t>
      </w:r>
      <w:proofErr w:type="spellStart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>Ezzat-Malek</w:t>
      </w:r>
      <w:proofErr w:type="spellEnd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 xml:space="preserve"> </w:t>
      </w:r>
      <w:proofErr w:type="spellStart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>Malek</w:t>
      </w:r>
      <w:proofErr w:type="spellEnd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 xml:space="preserve"> (</w:t>
      </w:r>
      <w:proofErr w:type="spellStart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>Soudavar</w:t>
      </w:r>
      <w:proofErr w:type="spellEnd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>)”</w:t>
      </w:r>
      <w:r w:rsidR="00DA73B4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it-IT"/>
        </w:rPr>
        <w:t xml:space="preserve"> in </w:t>
      </w:r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 xml:space="preserve">Iran </w:t>
      </w:r>
      <w:proofErr w:type="spellStart"/>
      <w:r w:rsidR="00DA73B4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it-IT"/>
        </w:rPr>
        <w:t>Nameh</w:t>
      </w:r>
      <w:proofErr w:type="spellEnd"/>
      <w:r w:rsidR="00DA73B4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it-IT"/>
        </w:rPr>
        <w:t xml:space="preserve"> 30/3, 2015</w:t>
      </w:r>
    </w:p>
    <w:p w14:paraId="1F62AC07" w14:textId="276E40BE" w:rsidR="007359F8" w:rsidRPr="00AE6928" w:rsidRDefault="007359F8" w:rsidP="00B16A0D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  <w:lang w:val="it-IT"/>
        </w:rPr>
      </w:pPr>
    </w:p>
    <w:p w14:paraId="63F11A44" w14:textId="243957CE" w:rsidR="007359F8" w:rsidRPr="00AE6928" w:rsidRDefault="007359F8" w:rsidP="00B16A0D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2018 – </w:t>
      </w:r>
      <w:proofErr w:type="spellStart"/>
      <w:r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>Sabeqieh</w:t>
      </w:r>
      <w:proofErr w:type="spellEnd"/>
      <w:r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 xml:space="preserve"> and the Life and Writings of </w:t>
      </w:r>
      <w:proofErr w:type="spellStart"/>
      <w:r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>Abdolali</w:t>
      </w:r>
      <w:proofErr w:type="spellEnd"/>
      <w:r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 xml:space="preserve"> </w:t>
      </w:r>
      <w:proofErr w:type="spellStart"/>
      <w:r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>Farmanfarmaian</w:t>
      </w:r>
      <w:proofErr w:type="spellEnd"/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(in Persian) with a biography by Fatema </w:t>
      </w:r>
      <w:proofErr w:type="spellStart"/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Soudavar</w:t>
      </w:r>
      <w:proofErr w:type="spellEnd"/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</w:t>
      </w:r>
      <w:proofErr w:type="spellStart"/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Farmanfarmaian</w:t>
      </w:r>
      <w:proofErr w:type="spellEnd"/>
      <w:r w:rsidR="00B20B98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,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Ibex Publishers, Bethesda Md.</w:t>
      </w:r>
      <w:r w:rsidR="00D027D6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This is a </w:t>
      </w:r>
      <w:proofErr w:type="gramStart"/>
      <w:r w:rsidR="00D027D6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more complete and uncensored</w:t>
      </w:r>
      <w:proofErr w:type="gramEnd"/>
      <w:r w:rsidR="00D027D6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version.</w:t>
      </w:r>
    </w:p>
    <w:p w14:paraId="4BB67557" w14:textId="46EA443D" w:rsidR="007359F8" w:rsidRDefault="007359F8" w:rsidP="00B16A0D">
      <w:pPr>
        <w:pStyle w:val="PlainText"/>
        <w:rPr>
          <w:rFonts w:asciiTheme="majorBidi" w:hAnsiTheme="majorBidi" w:cstheme="majorBidi"/>
          <w:b w:val="0"/>
          <w:bCs/>
          <w:sz w:val="24"/>
          <w:szCs w:val="24"/>
          <w:vertAlign w:val="superscript"/>
        </w:rPr>
      </w:pPr>
    </w:p>
    <w:p w14:paraId="2448C02A" w14:textId="68E9B742" w:rsidR="00D027D6" w:rsidRPr="00AE6928" w:rsidRDefault="00D027D6" w:rsidP="00B16A0D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D027D6">
        <w:rPr>
          <w:rFonts w:asciiTheme="majorBidi" w:hAnsiTheme="majorBidi" w:cstheme="majorBidi"/>
          <w:b w:val="0"/>
          <w:bCs/>
          <w:noProof/>
          <w:sz w:val="24"/>
          <w:szCs w:val="24"/>
          <w:vertAlign w:val="superscript"/>
        </w:rPr>
        <w:lastRenderedPageBreak/>
        <w:drawing>
          <wp:inline distT="0" distB="0" distL="0" distR="0" wp14:anchorId="69284B65" wp14:editId="49E15B86">
            <wp:extent cx="2082800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E7C36" w14:textId="77777777" w:rsidR="00D027D6" w:rsidRPr="00AE6928" w:rsidRDefault="00D027D6" w:rsidP="00B16A0D">
      <w:pPr>
        <w:pStyle w:val="PlainText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</w:p>
    <w:p w14:paraId="69C68533" w14:textId="77777777" w:rsidR="00C564FB" w:rsidRPr="00AE6928" w:rsidRDefault="00C564FB" w:rsidP="00861756">
      <w:pPr>
        <w:spacing w:line="360" w:lineRule="auto"/>
        <w:ind w:right="567"/>
        <w:jc w:val="both"/>
        <w:rPr>
          <w:rFonts w:asciiTheme="majorBidi" w:hAnsiTheme="majorBidi" w:cstheme="majorBidi"/>
          <w:b/>
          <w:sz w:val="28"/>
          <w:szCs w:val="28"/>
          <w:u w:val="single"/>
          <w:vertAlign w:val="superscript"/>
        </w:rPr>
      </w:pPr>
    </w:p>
    <w:p w14:paraId="2395E510" w14:textId="238E8ED0" w:rsidR="00C371EC" w:rsidRPr="00AE6928" w:rsidRDefault="00C371EC" w:rsidP="00861756">
      <w:pPr>
        <w:spacing w:line="360" w:lineRule="auto"/>
        <w:ind w:right="567"/>
        <w:jc w:val="both"/>
        <w:rPr>
          <w:rFonts w:asciiTheme="majorBidi" w:hAnsiTheme="majorBidi" w:cstheme="majorBidi"/>
          <w:b/>
          <w:sz w:val="28"/>
          <w:szCs w:val="28"/>
          <w:u w:val="single"/>
          <w:vertAlign w:val="superscript"/>
        </w:rPr>
      </w:pPr>
      <w:r w:rsidRPr="00AE6928">
        <w:rPr>
          <w:rFonts w:asciiTheme="majorBidi" w:hAnsiTheme="majorBidi" w:cstheme="majorBidi"/>
          <w:b/>
          <w:sz w:val="28"/>
          <w:szCs w:val="28"/>
          <w:u w:val="single"/>
          <w:vertAlign w:val="superscript"/>
        </w:rPr>
        <w:t>In English:</w:t>
      </w:r>
    </w:p>
    <w:p w14:paraId="48816197" w14:textId="77777777" w:rsidR="00C371EC" w:rsidRPr="00AE6928" w:rsidRDefault="00255BAD" w:rsidP="00255BAD">
      <w:pPr>
        <w:pStyle w:val="BodyText"/>
        <w:ind w:right="-154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1996 </w:t>
      </w:r>
      <w:r w:rsidR="00C371EC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- ‘</w:t>
      </w:r>
      <w:r w:rsidR="00C371EC" w:rsidRPr="00AE6928">
        <w:rPr>
          <w:rFonts w:asciiTheme="majorBidi" w:hAnsiTheme="majorBidi" w:cstheme="majorBidi"/>
          <w:b w:val="0"/>
          <w:bCs/>
          <w:iCs/>
          <w:sz w:val="28"/>
          <w:szCs w:val="28"/>
          <w:vertAlign w:val="superscript"/>
        </w:rPr>
        <w:t xml:space="preserve">James Baillie Fraser in </w:t>
      </w:r>
      <w:proofErr w:type="spellStart"/>
      <w:r w:rsidR="00C371EC" w:rsidRPr="00AE6928">
        <w:rPr>
          <w:rFonts w:asciiTheme="majorBidi" w:hAnsiTheme="majorBidi" w:cstheme="majorBidi"/>
          <w:b w:val="0"/>
          <w:bCs/>
          <w:iCs/>
          <w:sz w:val="28"/>
          <w:szCs w:val="28"/>
          <w:vertAlign w:val="superscript"/>
        </w:rPr>
        <w:t>Mashad</w:t>
      </w:r>
      <w:proofErr w:type="spellEnd"/>
      <w:r w:rsidR="00C371EC" w:rsidRPr="00AE6928">
        <w:rPr>
          <w:rFonts w:asciiTheme="majorBidi" w:hAnsiTheme="majorBidi" w:cstheme="majorBidi"/>
          <w:b w:val="0"/>
          <w:bCs/>
          <w:iCs/>
          <w:sz w:val="28"/>
          <w:szCs w:val="28"/>
          <w:vertAlign w:val="superscript"/>
        </w:rPr>
        <w:t xml:space="preserve"> or The Pilgrimage of a Nineteenth-century Scotsman to the Shrine of the Imam Reza</w:t>
      </w:r>
      <w:r w:rsidR="00C371EC"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>’,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in </w:t>
      </w:r>
      <w:proofErr w:type="spellStart"/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BIPS’</w:t>
      </w:r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>Iran</w:t>
      </w:r>
      <w:proofErr w:type="spellEnd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 xml:space="preserve"> 34</w:t>
      </w:r>
      <w:r w:rsidR="00C371EC"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 xml:space="preserve"> </w:t>
      </w:r>
      <w:r w:rsidR="00C371EC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</w:t>
      </w:r>
    </w:p>
    <w:p w14:paraId="2689C256" w14:textId="77777777" w:rsidR="00C371EC" w:rsidRPr="00AE6928" w:rsidRDefault="00C371EC" w:rsidP="00861756">
      <w:pPr>
        <w:pStyle w:val="BodyText"/>
        <w:ind w:right="-154"/>
        <w:rPr>
          <w:rFonts w:asciiTheme="majorBidi" w:hAnsiTheme="majorBidi" w:cstheme="majorBidi"/>
          <w:b w:val="0"/>
          <w:bCs/>
          <w:iCs/>
          <w:sz w:val="28"/>
          <w:szCs w:val="28"/>
          <w:vertAlign w:val="superscript"/>
        </w:rPr>
      </w:pPr>
    </w:p>
    <w:p w14:paraId="228A51F8" w14:textId="4BE220A0" w:rsidR="00D027D6" w:rsidRPr="00AE6928" w:rsidRDefault="007B4F5B" w:rsidP="00255BAD">
      <w:pPr>
        <w:pStyle w:val="BodyText"/>
        <w:ind w:right="-154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iCs/>
          <w:sz w:val="28"/>
          <w:szCs w:val="28"/>
          <w:vertAlign w:val="superscript"/>
        </w:rPr>
        <w:t xml:space="preserve">2000 </w:t>
      </w:r>
      <w:r w:rsidR="000A7CA9" w:rsidRPr="00AE6928">
        <w:rPr>
          <w:rFonts w:asciiTheme="majorBidi" w:hAnsiTheme="majorBidi" w:cstheme="majorBidi"/>
          <w:iCs/>
          <w:sz w:val="28"/>
          <w:szCs w:val="28"/>
          <w:vertAlign w:val="superscript"/>
        </w:rPr>
        <w:t>–</w:t>
      </w:r>
      <w:r w:rsidR="00C371EC" w:rsidRPr="00AE6928">
        <w:rPr>
          <w:rFonts w:asciiTheme="majorBidi" w:hAnsiTheme="majorBidi" w:cstheme="majorBidi"/>
          <w:iCs/>
          <w:sz w:val="28"/>
          <w:szCs w:val="28"/>
          <w:vertAlign w:val="superscript"/>
        </w:rPr>
        <w:t xml:space="preserve"> </w:t>
      </w:r>
      <w:r w:rsidR="00B82279">
        <w:rPr>
          <w:rFonts w:asciiTheme="majorBidi" w:hAnsiTheme="majorBidi" w:cstheme="majorBidi"/>
          <w:iCs/>
          <w:sz w:val="28"/>
          <w:szCs w:val="28"/>
          <w:vertAlign w:val="superscript"/>
        </w:rPr>
        <w:t>‘</w:t>
      </w:r>
      <w:r w:rsidR="00C371EC" w:rsidRPr="00AE6928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 xml:space="preserve">Haft Qalam </w:t>
      </w:r>
      <w:proofErr w:type="spellStart"/>
      <w:r w:rsidR="00C371EC" w:rsidRPr="00AE6928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Arayesh</w:t>
      </w:r>
      <w:proofErr w:type="spellEnd"/>
      <w:r w:rsidR="00C371EC" w:rsidRPr="00AE6928">
        <w:rPr>
          <w:rFonts w:asciiTheme="majorBidi" w:hAnsiTheme="majorBidi" w:cstheme="majorBidi"/>
          <w:iCs/>
          <w:sz w:val="28"/>
          <w:szCs w:val="28"/>
          <w:vertAlign w:val="superscript"/>
        </w:rPr>
        <w:t>:</w:t>
      </w:r>
      <w:r w:rsidR="00C371EC" w:rsidRPr="00AE6928">
        <w:rPr>
          <w:rFonts w:asciiTheme="majorBidi" w:hAnsiTheme="majorBidi" w:cstheme="majorBidi"/>
          <w:i/>
          <w:sz w:val="28"/>
          <w:szCs w:val="28"/>
          <w:vertAlign w:val="superscript"/>
        </w:rPr>
        <w:t xml:space="preserve"> </w:t>
      </w:r>
      <w:r w:rsidR="000A7CA9" w:rsidRPr="00AE6928">
        <w:rPr>
          <w:rFonts w:asciiTheme="majorBidi" w:hAnsiTheme="majorBidi" w:cstheme="majorBidi"/>
          <w:iCs/>
          <w:sz w:val="28"/>
          <w:szCs w:val="28"/>
          <w:vertAlign w:val="superscript"/>
        </w:rPr>
        <w:t>Cosmetics in the Iranian World</w:t>
      </w:r>
      <w:r w:rsidR="00B82279">
        <w:rPr>
          <w:rFonts w:asciiTheme="majorBidi" w:hAnsiTheme="majorBidi" w:cstheme="majorBidi"/>
          <w:iCs/>
          <w:sz w:val="28"/>
          <w:szCs w:val="28"/>
          <w:vertAlign w:val="superscript"/>
        </w:rPr>
        <w:t>’</w:t>
      </w:r>
      <w:r w:rsidR="00C371EC" w:rsidRPr="00AE6928">
        <w:rPr>
          <w:rFonts w:asciiTheme="majorBidi" w:hAnsiTheme="majorBidi" w:cstheme="majorBidi"/>
          <w:i/>
          <w:sz w:val="28"/>
          <w:szCs w:val="28"/>
          <w:vertAlign w:val="superscript"/>
        </w:rPr>
        <w:t>, i</w:t>
      </w:r>
      <w:r w:rsidR="00C371EC" w:rsidRPr="00AE6928">
        <w:rPr>
          <w:rFonts w:asciiTheme="majorBidi" w:hAnsiTheme="majorBidi" w:cstheme="majorBidi"/>
          <w:iCs/>
          <w:sz w:val="28"/>
          <w:szCs w:val="28"/>
          <w:vertAlign w:val="superscript"/>
        </w:rPr>
        <w:t xml:space="preserve">n </w:t>
      </w:r>
      <w:r w:rsidR="00255BAD" w:rsidRPr="00AE6928">
        <w:rPr>
          <w:rFonts w:asciiTheme="majorBidi" w:hAnsiTheme="majorBidi" w:cstheme="majorBidi"/>
          <w:i/>
          <w:sz w:val="28"/>
          <w:szCs w:val="28"/>
          <w:vertAlign w:val="superscript"/>
        </w:rPr>
        <w:t>Iranian Studies</w:t>
      </w:r>
      <w:r w:rsidR="00255BAD" w:rsidRPr="00AE6928">
        <w:rPr>
          <w:rFonts w:asciiTheme="majorBidi" w:hAnsiTheme="majorBidi" w:cstheme="majorBidi"/>
          <w:iCs/>
          <w:sz w:val="28"/>
          <w:szCs w:val="28"/>
          <w:vertAlign w:val="superscript"/>
        </w:rPr>
        <w:t xml:space="preserve"> 33:3</w:t>
      </w:r>
      <w:r w:rsidR="00C371EC" w:rsidRPr="00AE6928">
        <w:rPr>
          <w:rFonts w:asciiTheme="majorBidi" w:hAnsiTheme="majorBidi" w:cstheme="majorBidi"/>
          <w:b w:val="0"/>
          <w:bCs/>
          <w:i/>
          <w:iCs/>
          <w:sz w:val="28"/>
          <w:szCs w:val="28"/>
          <w:vertAlign w:val="superscript"/>
        </w:rPr>
        <w:t xml:space="preserve"> </w:t>
      </w:r>
      <w:r w:rsidR="00C371EC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</w:t>
      </w:r>
    </w:p>
    <w:p w14:paraId="0DF126FA" w14:textId="65810ADB" w:rsidR="00C371EC" w:rsidRPr="00AE6928" w:rsidRDefault="00C371EC" w:rsidP="00255BAD">
      <w:pPr>
        <w:pStyle w:val="BodyText"/>
        <w:ind w:right="-154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(Per</w:t>
      </w:r>
      <w:r w:rsidR="003E5774"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>sian translation in the journal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 </w:t>
      </w:r>
      <w:proofErr w:type="spellStart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>Hasti</w:t>
      </w:r>
      <w:proofErr w:type="spellEnd"/>
      <w:r w:rsidRPr="00AE6928">
        <w:rPr>
          <w:rFonts w:asciiTheme="majorBidi" w:hAnsiTheme="majorBidi" w:cstheme="majorBidi"/>
          <w:b w:val="0"/>
          <w:bCs/>
          <w:i/>
          <w:sz w:val="28"/>
          <w:szCs w:val="28"/>
          <w:vertAlign w:val="superscript"/>
        </w:rPr>
        <w:t>)</w:t>
      </w:r>
      <w:r w:rsidRPr="00AE6928"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  <w:t xml:space="preserve">; </w:t>
      </w:r>
    </w:p>
    <w:p w14:paraId="7770EE1A" w14:textId="77777777" w:rsidR="00C371EC" w:rsidRPr="00AE6928" w:rsidRDefault="00C371EC" w:rsidP="00861756">
      <w:pPr>
        <w:pStyle w:val="BodyText"/>
        <w:ind w:right="-154"/>
        <w:rPr>
          <w:rFonts w:asciiTheme="majorBidi" w:hAnsiTheme="majorBidi" w:cstheme="majorBidi"/>
          <w:b w:val="0"/>
          <w:bCs/>
          <w:sz w:val="28"/>
          <w:szCs w:val="28"/>
          <w:vertAlign w:val="superscript"/>
        </w:rPr>
      </w:pPr>
    </w:p>
    <w:p w14:paraId="2C235B91" w14:textId="18A078F4" w:rsidR="00C371EC" w:rsidRPr="00AE6928" w:rsidRDefault="007B4F5B" w:rsidP="00AE6928">
      <w:pPr>
        <w:pStyle w:val="BodyText"/>
        <w:ind w:right="-154"/>
        <w:rPr>
          <w:rFonts w:asciiTheme="majorBidi" w:hAnsiTheme="majorBidi" w:cstheme="majorBidi"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sz w:val="28"/>
          <w:szCs w:val="28"/>
          <w:vertAlign w:val="superscript"/>
        </w:rPr>
        <w:t xml:space="preserve">2003 </w:t>
      </w:r>
      <w:r w:rsidR="000A7CA9" w:rsidRPr="00AE6928">
        <w:rPr>
          <w:rFonts w:asciiTheme="majorBidi" w:hAnsiTheme="majorBidi" w:cstheme="majorBidi"/>
          <w:sz w:val="28"/>
          <w:szCs w:val="28"/>
          <w:vertAlign w:val="superscript"/>
        </w:rPr>
        <w:t>–</w:t>
      </w:r>
      <w:r w:rsidRPr="00AE6928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 w:rsidR="00B82279">
        <w:rPr>
          <w:rFonts w:asciiTheme="majorBidi" w:hAnsiTheme="majorBidi" w:cstheme="majorBidi"/>
          <w:sz w:val="28"/>
          <w:szCs w:val="28"/>
          <w:vertAlign w:val="superscript"/>
        </w:rPr>
        <w:t>‘</w:t>
      </w:r>
      <w:r w:rsidR="00C371EC" w:rsidRPr="00AE6928">
        <w:rPr>
          <w:rFonts w:asciiTheme="majorBidi" w:hAnsiTheme="majorBidi" w:cstheme="majorBidi"/>
          <w:i/>
          <w:sz w:val="28"/>
          <w:szCs w:val="28"/>
          <w:vertAlign w:val="superscript"/>
        </w:rPr>
        <w:t xml:space="preserve">Haft Qalam </w:t>
      </w:r>
      <w:proofErr w:type="spellStart"/>
      <w:r w:rsidR="00C371EC" w:rsidRPr="00AE6928">
        <w:rPr>
          <w:rFonts w:asciiTheme="majorBidi" w:hAnsiTheme="majorBidi" w:cstheme="majorBidi"/>
          <w:i/>
          <w:sz w:val="28"/>
          <w:szCs w:val="28"/>
          <w:vertAlign w:val="superscript"/>
        </w:rPr>
        <w:t>Arayesh</w:t>
      </w:r>
      <w:proofErr w:type="spellEnd"/>
      <w:r w:rsidR="00C371EC" w:rsidRPr="00AE6928">
        <w:rPr>
          <w:rFonts w:asciiTheme="majorBidi" w:hAnsiTheme="majorBidi" w:cstheme="majorBidi"/>
          <w:iCs/>
          <w:sz w:val="28"/>
          <w:szCs w:val="28"/>
          <w:vertAlign w:val="superscript"/>
        </w:rPr>
        <w:t xml:space="preserve"> in Iranian Lands: From Prehistory to the Qajar period</w:t>
      </w:r>
      <w:r w:rsidR="00B82279">
        <w:rPr>
          <w:rFonts w:asciiTheme="majorBidi" w:hAnsiTheme="majorBidi" w:cstheme="majorBidi"/>
          <w:iCs/>
          <w:sz w:val="28"/>
          <w:szCs w:val="28"/>
          <w:vertAlign w:val="superscript"/>
        </w:rPr>
        <w:t>’</w:t>
      </w:r>
      <w:r w:rsidR="00C371EC" w:rsidRPr="00AE6928">
        <w:rPr>
          <w:rFonts w:asciiTheme="majorBidi" w:hAnsiTheme="majorBidi" w:cstheme="majorBidi"/>
          <w:sz w:val="28"/>
          <w:szCs w:val="28"/>
          <w:vertAlign w:val="superscript"/>
        </w:rPr>
        <w:t xml:space="preserve"> in International Qajar Studies Association Journal</w:t>
      </w:r>
      <w:r w:rsidR="00255BAD" w:rsidRPr="00AE6928">
        <w:rPr>
          <w:rFonts w:asciiTheme="majorBidi" w:hAnsiTheme="majorBidi" w:cstheme="majorBidi"/>
          <w:sz w:val="28"/>
          <w:szCs w:val="28"/>
          <w:vertAlign w:val="superscript"/>
        </w:rPr>
        <w:t>,</w:t>
      </w:r>
      <w:r w:rsidR="0024062E" w:rsidRPr="00AE6928">
        <w:rPr>
          <w:rFonts w:asciiTheme="majorBidi" w:hAnsiTheme="majorBidi" w:cstheme="majorBidi"/>
          <w:sz w:val="28"/>
          <w:szCs w:val="28"/>
          <w:vertAlign w:val="superscript"/>
        </w:rPr>
        <w:t xml:space="preserve"> vol. </w:t>
      </w:r>
      <w:r w:rsidRPr="00AE6928">
        <w:rPr>
          <w:rFonts w:asciiTheme="majorBidi" w:hAnsiTheme="majorBidi" w:cstheme="majorBidi"/>
          <w:sz w:val="28"/>
          <w:szCs w:val="28"/>
          <w:vertAlign w:val="superscript"/>
        </w:rPr>
        <w:t>III</w:t>
      </w:r>
      <w:r w:rsidR="000D56A8" w:rsidRPr="00AE6928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</w:p>
    <w:p w14:paraId="2A49930A" w14:textId="77777777" w:rsidR="00B82279" w:rsidRDefault="00B82279" w:rsidP="00AE6928">
      <w:pPr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</w:pPr>
    </w:p>
    <w:p w14:paraId="41F9F891" w14:textId="1EA49089" w:rsidR="00DA73B4" w:rsidRPr="00AE6928" w:rsidRDefault="007B4F5B" w:rsidP="00AE6928">
      <w:pPr>
        <w:rPr>
          <w:rFonts w:asciiTheme="majorBidi" w:hAnsiTheme="majorBidi" w:cstheme="majorBidi"/>
          <w:bCs/>
          <w:i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 xml:space="preserve">2008 </w:t>
      </w:r>
      <w:r w:rsidR="00861756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>–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 xml:space="preserve"> </w:t>
      </w:r>
      <w:r w:rsid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>‘</w:t>
      </w:r>
      <w:r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>P</w:t>
      </w:r>
      <w:proofErr w:type="spellStart"/>
      <w:r w:rsidRPr="00AE6928">
        <w:rPr>
          <w:rStyle w:val="Emphasis"/>
          <w:rFonts w:asciiTheme="majorBidi" w:hAnsiTheme="majorBidi" w:cstheme="majorBidi"/>
          <w:bCs/>
          <w:i w:val="0"/>
          <w:iCs w:val="0"/>
          <w:sz w:val="28"/>
          <w:szCs w:val="28"/>
          <w:vertAlign w:val="superscript"/>
        </w:rPr>
        <w:t>ersian</w:t>
      </w:r>
      <w:proofErr w:type="spellEnd"/>
      <w:r w:rsidRPr="00AE6928">
        <w:rPr>
          <w:rStyle w:val="Emphasis"/>
          <w:rFonts w:asciiTheme="majorBidi" w:hAnsiTheme="majorBidi" w:cstheme="majorBidi"/>
          <w:bCs/>
          <w:i w:val="0"/>
          <w:iCs w:val="0"/>
          <w:sz w:val="28"/>
          <w:szCs w:val="28"/>
          <w:vertAlign w:val="superscript"/>
        </w:rPr>
        <w:t xml:space="preserve">, </w:t>
      </w:r>
      <w:proofErr w:type="spellStart"/>
      <w:r w:rsidRPr="00AE6928">
        <w:rPr>
          <w:rStyle w:val="Emphasis"/>
          <w:rFonts w:asciiTheme="majorBidi" w:hAnsiTheme="majorBidi" w:cstheme="majorBidi"/>
          <w:bCs/>
          <w:i w:val="0"/>
          <w:iCs w:val="0"/>
          <w:sz w:val="28"/>
          <w:szCs w:val="28"/>
          <w:vertAlign w:val="superscript"/>
        </w:rPr>
        <w:t>Pasionaria</w:t>
      </w:r>
      <w:proofErr w:type="spellEnd"/>
      <w:r w:rsidRPr="00AE6928">
        <w:rPr>
          <w:rStyle w:val="Emphasis"/>
          <w:rFonts w:asciiTheme="majorBidi" w:hAnsiTheme="majorBidi" w:cstheme="majorBidi"/>
          <w:bCs/>
          <w:i w:val="0"/>
          <w:iCs w:val="0"/>
          <w:sz w:val="28"/>
          <w:szCs w:val="28"/>
          <w:vertAlign w:val="superscript"/>
        </w:rPr>
        <w:t xml:space="preserve"> and Princess</w:t>
      </w:r>
      <w:r w:rsid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>’</w:t>
      </w:r>
      <w:r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 xml:space="preserve"> 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(in memoriam of Mariam </w:t>
      </w:r>
      <w:proofErr w:type="spellStart"/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Firuz</w:t>
      </w:r>
      <w:proofErr w:type="spellEnd"/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)</w:t>
      </w:r>
      <w:r w:rsidR="00861756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”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in</w:t>
      </w:r>
      <w:r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 xml:space="preserve"> Journal of the International Qajar Studies Association, vol. VIII</w:t>
      </w:r>
      <w:r w:rsidR="000D56A8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 xml:space="preserve"> (also available on payvand.com</w:t>
      </w:r>
      <w:r w:rsidR="00DA73B4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>)</w:t>
      </w:r>
      <w:r w:rsidR="000D56A8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 xml:space="preserve">. </w:t>
      </w:r>
    </w:p>
    <w:p w14:paraId="637C993F" w14:textId="5F4391C3" w:rsidR="007B4F5B" w:rsidRPr="00AE6928" w:rsidRDefault="000D56A8" w:rsidP="00AE6928">
      <w:pPr>
        <w:rPr>
          <w:rFonts w:asciiTheme="majorBidi" w:hAnsiTheme="majorBidi" w:cstheme="majorBidi"/>
          <w:bCs/>
          <w:i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 xml:space="preserve">A more personal account under the title </w:t>
      </w:r>
      <w:r w:rsidR="00B82279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>‘</w:t>
      </w:r>
      <w:r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>East Berlin</w:t>
      </w:r>
      <w:r w:rsidR="00DA73B4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 xml:space="preserve"> Honeymoon</w:t>
      </w:r>
      <w:r w:rsidR="00B82279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>’</w:t>
      </w:r>
      <w:r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 xml:space="preserve"> </w:t>
      </w:r>
      <w:proofErr w:type="gramStart"/>
      <w:r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>can  be</w:t>
      </w:r>
      <w:proofErr w:type="gramEnd"/>
      <w:r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 xml:space="preserve"> accessed online</w:t>
      </w:r>
      <w:r w:rsidR="00DA73B4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>.</w:t>
      </w:r>
    </w:p>
    <w:p w14:paraId="3E100258" w14:textId="77777777" w:rsidR="00C371EC" w:rsidRPr="00AE6928" w:rsidRDefault="00C371EC" w:rsidP="00AE6928">
      <w:pPr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</w:pPr>
    </w:p>
    <w:p w14:paraId="0736B87F" w14:textId="036CDA06" w:rsidR="00C371EC" w:rsidRPr="00AE6928" w:rsidRDefault="00C371EC" w:rsidP="00AE6928">
      <w:pPr>
        <w:autoSpaceDE w:val="0"/>
        <w:autoSpaceDN w:val="0"/>
        <w:adjustRightInd w:val="0"/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</w:pPr>
      <w:r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 xml:space="preserve">2009 </w:t>
      </w:r>
      <w:r w:rsidR="00861756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>–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 xml:space="preserve"> </w:t>
      </w:r>
      <w:r w:rsid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>‘</w:t>
      </w:r>
      <w:r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>Georgia and Iran: Three Millennia of Cultural Relations</w:t>
      </w:r>
      <w:r w:rsidR="0024062E"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: </w:t>
      </w:r>
      <w:r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>An Overview</w:t>
      </w:r>
      <w:r w:rsid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>’</w:t>
      </w:r>
      <w:r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 </w:t>
      </w:r>
      <w:r w:rsidR="0024062E"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in </w:t>
      </w:r>
      <w:r w:rsidRPr="00AE6928">
        <w:rPr>
          <w:rFonts w:asciiTheme="majorBidi" w:eastAsia="AGaramondPro-Italic" w:hAnsiTheme="majorBidi" w:cstheme="majorBidi"/>
          <w:bCs/>
          <w:i/>
          <w:iCs/>
          <w:sz w:val="28"/>
          <w:szCs w:val="28"/>
          <w:vertAlign w:val="superscript"/>
        </w:rPr>
        <w:t>Journal of Persianate Studies 2</w:t>
      </w:r>
      <w:r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 (Brill</w:t>
      </w:r>
      <w:r w:rsidR="00B82279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>,</w:t>
      </w:r>
      <w:r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 </w:t>
      </w:r>
      <w:r w:rsidR="00B82279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>Leiden</w:t>
      </w:r>
      <w:r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>)</w:t>
      </w:r>
      <w:r w:rsidR="003E5774"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. </w:t>
      </w:r>
    </w:p>
    <w:p w14:paraId="5950A166" w14:textId="77777777" w:rsidR="0024062E" w:rsidRPr="00AE6928" w:rsidRDefault="0024062E" w:rsidP="00AE6928">
      <w:pPr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</w:pPr>
    </w:p>
    <w:p w14:paraId="054CA7EA" w14:textId="58EF6EBD" w:rsidR="0024062E" w:rsidRPr="00AE6928" w:rsidRDefault="0024062E" w:rsidP="00AE6928">
      <w:pPr>
        <w:rPr>
          <w:rFonts w:asciiTheme="majorBidi" w:hAnsiTheme="majorBidi" w:cstheme="majorBidi"/>
          <w:bCs/>
          <w:sz w:val="28"/>
          <w:szCs w:val="28"/>
          <w:u w:val="single"/>
          <w:vertAlign w:val="superscript"/>
        </w:rPr>
      </w:pPr>
      <w:r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2010 </w:t>
      </w:r>
      <w:r w:rsidRPr="00AE6928">
        <w:rPr>
          <w:rFonts w:asciiTheme="majorBidi" w:eastAsia="AGaramondPro-Italic" w:hAnsiTheme="majorBidi" w:cstheme="majorBidi"/>
          <w:bCs/>
          <w:i/>
          <w:iCs/>
          <w:sz w:val="28"/>
          <w:szCs w:val="28"/>
          <w:vertAlign w:val="superscript"/>
        </w:rPr>
        <w:t xml:space="preserve">– </w:t>
      </w:r>
      <w:r w:rsidR="00B82279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>‘</w:t>
      </w:r>
      <w:r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>The Twin Gardens of Rosewater Valley – Memories</w:t>
      </w:r>
      <w:r w:rsidR="00B82279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>’</w:t>
      </w:r>
      <w:r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 in </w:t>
      </w:r>
      <w:r w:rsidRPr="00AE6928">
        <w:rPr>
          <w:rFonts w:asciiTheme="majorBidi" w:eastAsia="AGaramondPro-Italic" w:hAnsiTheme="majorBidi" w:cstheme="majorBidi"/>
          <w:bCs/>
          <w:i/>
          <w:iCs/>
          <w:sz w:val="28"/>
          <w:szCs w:val="28"/>
          <w:vertAlign w:val="superscript"/>
        </w:rPr>
        <w:t>Journal of the International Qajar Studies Association vol. IX</w:t>
      </w:r>
      <w:r w:rsidR="003E5774"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 (Pe</w:t>
      </w:r>
      <w:r w:rsidR="000C4AC4"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rsian translation </w:t>
      </w:r>
      <w:r w:rsidR="003E5774"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in </w:t>
      </w:r>
      <w:r w:rsidR="003E5774" w:rsidRPr="00AE6928">
        <w:rPr>
          <w:rFonts w:asciiTheme="majorBidi" w:eastAsia="AGaramondPro-Italic" w:hAnsiTheme="majorBidi" w:cstheme="majorBidi"/>
          <w:bCs/>
          <w:i/>
          <w:iCs/>
          <w:sz w:val="28"/>
          <w:szCs w:val="28"/>
          <w:vertAlign w:val="superscript"/>
        </w:rPr>
        <w:t>Bokhara</w:t>
      </w:r>
      <w:r w:rsidR="003E5774" w:rsidRPr="00AE6928">
        <w:rPr>
          <w:rFonts w:asciiTheme="majorBidi" w:eastAsia="AGaramondPro-Italic" w:hAnsiTheme="majorBidi" w:cstheme="majorBidi"/>
          <w:bCs/>
          <w:sz w:val="28"/>
          <w:szCs w:val="28"/>
          <w:vertAlign w:val="superscript"/>
        </w:rPr>
        <w:t xml:space="preserve"> journal)</w:t>
      </w:r>
    </w:p>
    <w:p w14:paraId="68D27806" w14:textId="77777777" w:rsidR="00C371EC" w:rsidRPr="00AE6928" w:rsidRDefault="00C371EC" w:rsidP="00AE6928">
      <w:pPr>
        <w:rPr>
          <w:rFonts w:asciiTheme="majorBidi" w:hAnsiTheme="majorBidi" w:cstheme="majorBidi"/>
          <w:bCs/>
          <w:sz w:val="28"/>
          <w:szCs w:val="28"/>
          <w:u w:val="single"/>
          <w:vertAlign w:val="superscript"/>
        </w:rPr>
      </w:pPr>
    </w:p>
    <w:p w14:paraId="6D536AF9" w14:textId="01F4CBE2" w:rsidR="00DF1080" w:rsidRPr="00AE6928" w:rsidRDefault="00255BAD" w:rsidP="00AE6928">
      <w:pPr>
        <w:pStyle w:val="FootnoteText"/>
        <w:jc w:val="both"/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  <w:lang w:val="en-GB"/>
        </w:rPr>
      </w:pPr>
      <w:r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 xml:space="preserve">2011 - </w:t>
      </w:r>
      <w:r w:rsidR="00DF1080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 xml:space="preserve">“An Iranian Perspective of J. B. Fraser’s Trip to Khorasan in the 1820s” in </w:t>
      </w:r>
      <w:r w:rsidR="00DF1080"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  <w:lang w:val="en-GB"/>
        </w:rPr>
        <w:t>Journal of the International Society for Iranian Studies</w:t>
      </w:r>
      <w:r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 xml:space="preserve"> 44:2</w:t>
      </w:r>
    </w:p>
    <w:p w14:paraId="26B60ADF" w14:textId="77777777" w:rsidR="00AE6928" w:rsidRDefault="00AE6928" w:rsidP="00D027D6">
      <w:pPr>
        <w:pStyle w:val="FootnoteText"/>
        <w:jc w:val="both"/>
        <w:rPr>
          <w:rFonts w:asciiTheme="majorBidi" w:hAnsiTheme="majorBidi" w:cstheme="majorBidi"/>
          <w:bCs/>
          <w:sz w:val="28"/>
          <w:szCs w:val="28"/>
          <w:u w:val="single"/>
          <w:vertAlign w:val="superscript"/>
          <w:lang w:val="en-GB"/>
        </w:rPr>
      </w:pPr>
    </w:p>
    <w:p w14:paraId="7C74DA7A" w14:textId="2CD7E7DA" w:rsidR="00D027D6" w:rsidRPr="00AE6928" w:rsidRDefault="00AE6928" w:rsidP="00D027D6">
      <w:pPr>
        <w:pStyle w:val="FootnoteText"/>
        <w:jc w:val="both"/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</w:pPr>
      <w:r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>2012 -</w:t>
      </w:r>
      <w:r>
        <w:rPr>
          <w:rFonts w:asciiTheme="majorBidi" w:hAnsiTheme="majorBidi" w:cstheme="majorBidi"/>
          <w:bCs/>
          <w:sz w:val="28"/>
          <w:szCs w:val="28"/>
          <w:u w:val="single"/>
          <w:vertAlign w:val="superscript"/>
          <w:lang w:val="en-GB"/>
        </w:rPr>
        <w:t xml:space="preserve"> </w:t>
      </w:r>
      <w:r w:rsidR="00D027D6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 xml:space="preserve">‘Politics and Patronage: The Evolution of the Sara-ye Amir’ in </w:t>
      </w:r>
      <w:r w:rsidR="00D027D6" w:rsidRPr="004F064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  <w:lang w:val="en-GB"/>
        </w:rPr>
        <w:t xml:space="preserve">The </w:t>
      </w:r>
      <w:proofErr w:type="spellStart"/>
      <w:r w:rsidR="00D027D6" w:rsidRPr="004F064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  <w:lang w:val="en-GB"/>
        </w:rPr>
        <w:t>Bazzar</w:t>
      </w:r>
      <w:proofErr w:type="spellEnd"/>
      <w:r w:rsidR="00D027D6" w:rsidRPr="004F064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  <w:lang w:val="en-GB"/>
        </w:rPr>
        <w:t xml:space="preserve"> in the Islamic City</w:t>
      </w:r>
      <w:r w:rsidR="00D027D6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 xml:space="preserve">, ed. Mohammad </w:t>
      </w:r>
      <w:proofErr w:type="spellStart"/>
      <w:r w:rsidR="00D027D6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>Gharipour</w:t>
      </w:r>
      <w:proofErr w:type="spellEnd"/>
      <w:r w:rsidR="00D027D6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 xml:space="preserve">, published by American University Press, </w:t>
      </w:r>
      <w:proofErr w:type="spellStart"/>
      <w:r w:rsidR="00D027D6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>Cario</w:t>
      </w:r>
      <w:proofErr w:type="spellEnd"/>
      <w:r w:rsidR="00D027D6" w:rsidRPr="00AE6928"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  <w:t xml:space="preserve"> 2012</w:t>
      </w:r>
    </w:p>
    <w:p w14:paraId="529EC12F" w14:textId="77777777" w:rsidR="003E2B03" w:rsidRPr="00AE6928" w:rsidRDefault="003E2B03" w:rsidP="003E2B03">
      <w:pPr>
        <w:pStyle w:val="FootnoteText"/>
        <w:spacing w:line="360" w:lineRule="auto"/>
        <w:jc w:val="both"/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</w:pPr>
    </w:p>
    <w:p w14:paraId="75E8D0BF" w14:textId="589CF898" w:rsidR="003E2B03" w:rsidRDefault="00AE6928" w:rsidP="00AE6928">
      <w:pPr>
        <w:pStyle w:val="FootnoteText"/>
        <w:jc w:val="both"/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</w:pPr>
      <w:r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 xml:space="preserve">2012 </w:t>
      </w:r>
      <w:proofErr w:type="gramStart"/>
      <w:r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>-‘</w:t>
      </w:r>
      <w:proofErr w:type="gramEnd"/>
      <w:r w:rsidR="003E2B03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>How the Russians hosted an entrepreneur who gave them a belly-ache: New revelations on Hajj Kazem Malek al-</w:t>
      </w:r>
      <w:proofErr w:type="spellStart"/>
      <w:r w:rsidR="003E2B03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>Tojjar</w:t>
      </w:r>
      <w:proofErr w:type="spellEnd"/>
      <w:r w:rsidR="003E2B03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 xml:space="preserve"> and the Russian Connection</w:t>
      </w:r>
      <w:r w:rsidR="00861756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 xml:space="preserve">” in </w:t>
      </w:r>
      <w:r w:rsidR="00B16A0D"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  <w:lang w:val="en-GB"/>
        </w:rPr>
        <w:t>Iranian-Russian</w:t>
      </w:r>
      <w:r w:rsidR="00B16A0D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 xml:space="preserve"> </w:t>
      </w:r>
      <w:r w:rsidR="00B16A0D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en-GB"/>
        </w:rPr>
        <w:t>Encounters: Empires and Revolutions</w:t>
      </w:r>
      <w:r w:rsidR="00861756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  <w:lang w:val="en-GB"/>
        </w:rPr>
        <w:t xml:space="preserve"> Since 1800</w:t>
      </w:r>
      <w:r w:rsidR="00861756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 xml:space="preserve">, </w:t>
      </w:r>
      <w:r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>`</w:t>
      </w:r>
      <w:r w:rsidR="00861756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>ed</w:t>
      </w:r>
      <w:r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>.</w:t>
      </w:r>
      <w:r w:rsidR="00861756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 xml:space="preserve"> </w:t>
      </w:r>
      <w:proofErr w:type="spellStart"/>
      <w:r w:rsidR="003E2B03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>Dr.</w:t>
      </w:r>
      <w:proofErr w:type="spellEnd"/>
      <w:r w:rsidR="003E2B03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 xml:space="preserve"> </w:t>
      </w:r>
      <w:r w:rsidR="00861756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>Stephanie Cronin</w:t>
      </w:r>
      <w:r w:rsidR="00D178A4" w:rsidRPr="00AE6928"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 xml:space="preserve">, </w:t>
      </w:r>
      <w:r>
        <w:rPr>
          <w:rFonts w:asciiTheme="majorBidi" w:hAnsiTheme="majorBidi" w:cstheme="majorBidi"/>
          <w:bCs/>
          <w:iCs/>
          <w:sz w:val="28"/>
          <w:szCs w:val="28"/>
          <w:vertAlign w:val="superscript"/>
          <w:lang w:val="en-GB"/>
        </w:rPr>
        <w:t>Routledge, Abingdon.</w:t>
      </w:r>
    </w:p>
    <w:p w14:paraId="18F9D070" w14:textId="77777777" w:rsidR="00AE6928" w:rsidRPr="00AE6928" w:rsidRDefault="00AE6928" w:rsidP="00AE6928">
      <w:pPr>
        <w:pStyle w:val="FootnoteText"/>
        <w:jc w:val="both"/>
        <w:rPr>
          <w:rFonts w:asciiTheme="majorBidi" w:hAnsiTheme="majorBidi" w:cstheme="majorBidi"/>
          <w:bCs/>
          <w:sz w:val="28"/>
          <w:szCs w:val="28"/>
          <w:vertAlign w:val="superscript"/>
          <w:lang w:val="en-GB"/>
        </w:rPr>
      </w:pPr>
    </w:p>
    <w:p w14:paraId="4B381E1E" w14:textId="39A2C987" w:rsidR="00853C75" w:rsidRPr="00AE6928" w:rsidRDefault="00AE6928" w:rsidP="00AE6928">
      <w:pPr>
        <w:spacing w:line="360" w:lineRule="auto"/>
        <w:rPr>
          <w:rFonts w:asciiTheme="majorBidi" w:hAnsiTheme="majorBidi" w:cstheme="majorBidi"/>
          <w:bCs/>
          <w:sz w:val="28"/>
          <w:szCs w:val="28"/>
          <w:vertAlign w:val="superscript"/>
        </w:rPr>
      </w:pPr>
      <w:r>
        <w:rPr>
          <w:rFonts w:asciiTheme="majorBidi" w:hAnsiTheme="majorBidi" w:cstheme="majorBidi"/>
          <w:bCs/>
          <w:sz w:val="28"/>
          <w:szCs w:val="28"/>
          <w:vertAlign w:val="superscript"/>
        </w:rPr>
        <w:t>2013 – ‘</w:t>
      </w:r>
      <w:r w:rsidR="003E5774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Bankers by Appointment</w:t>
      </w:r>
      <w:r w:rsidR="000C4AC4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to the </w:t>
      </w:r>
      <w:proofErr w:type="spellStart"/>
      <w:r w:rsidR="000C4AC4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Qajars</w:t>
      </w:r>
      <w:proofErr w:type="spellEnd"/>
      <w:r>
        <w:rPr>
          <w:rFonts w:asciiTheme="majorBidi" w:hAnsiTheme="majorBidi" w:cstheme="majorBidi"/>
          <w:bCs/>
          <w:sz w:val="28"/>
          <w:szCs w:val="28"/>
          <w:vertAlign w:val="superscript"/>
        </w:rPr>
        <w:t>’</w:t>
      </w:r>
      <w:r w:rsidR="00DF1080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in </w:t>
      </w:r>
      <w:r w:rsidR="00DF1080" w:rsidRPr="00AE6928">
        <w:rPr>
          <w:rFonts w:asciiTheme="majorBidi" w:eastAsia="AGaramondPro-Italic" w:hAnsiTheme="majorBidi" w:cstheme="majorBidi"/>
          <w:bCs/>
          <w:i/>
          <w:iCs/>
          <w:sz w:val="28"/>
          <w:szCs w:val="28"/>
          <w:vertAlign w:val="superscript"/>
        </w:rPr>
        <w:t xml:space="preserve">Journal of International Qajar Studies Association </w:t>
      </w:r>
      <w:r w:rsidR="00B16A0D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Vol. X</w:t>
      </w:r>
      <w:r w:rsidR="0000045B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I</w:t>
      </w:r>
      <w:r w:rsidR="00B16A0D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I</w:t>
      </w:r>
      <w:r w:rsidR="00F20D08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-XII</w:t>
      </w:r>
      <w:r w:rsidR="00B16A0D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I</w:t>
      </w:r>
    </w:p>
    <w:p w14:paraId="7F865FF3" w14:textId="77777777" w:rsidR="00AE6928" w:rsidRDefault="00AE6928" w:rsidP="00AE6928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  <w:r>
        <w:rPr>
          <w:rFonts w:asciiTheme="majorBidi" w:hAnsiTheme="majorBidi" w:cstheme="majorBidi"/>
          <w:bCs/>
          <w:sz w:val="28"/>
          <w:szCs w:val="28"/>
          <w:vertAlign w:val="superscript"/>
        </w:rPr>
        <w:t>2013 – ‘</w:t>
      </w:r>
      <w:r w:rsidR="006D537F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Opposition to foreign concessions and the anti</w:t>
      </w:r>
      <w:r w:rsidR="00C564FB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-tobacco fatwa of 1891</w:t>
      </w:r>
      <w:r>
        <w:rPr>
          <w:rFonts w:asciiTheme="majorBidi" w:hAnsiTheme="majorBidi" w:cstheme="majorBidi"/>
          <w:bCs/>
          <w:sz w:val="28"/>
          <w:szCs w:val="28"/>
          <w:vertAlign w:val="superscript"/>
        </w:rPr>
        <w:t>’</w:t>
      </w:r>
      <w:r w:rsidR="00C564FB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in </w:t>
      </w:r>
      <w:r w:rsidR="00C564FB"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>the J</w:t>
      </w:r>
      <w:r w:rsidR="006D537F"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 xml:space="preserve">ournal of </w:t>
      </w:r>
      <w:r w:rsidR="00856B58"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>the Iran Society,</w:t>
      </w:r>
      <w:r w:rsidR="00856B58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</w:t>
      </w:r>
    </w:p>
    <w:p w14:paraId="085E0ED4" w14:textId="77777777" w:rsidR="00AE6928" w:rsidRDefault="00AE6928" w:rsidP="00AE6928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</w:p>
    <w:p w14:paraId="78CEEC82" w14:textId="79630F49" w:rsidR="00C564FB" w:rsidRPr="00AE6928" w:rsidRDefault="00AE6928" w:rsidP="00AE6928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  <w:r>
        <w:rPr>
          <w:rFonts w:asciiTheme="majorBidi" w:hAnsiTheme="majorBidi" w:cstheme="majorBidi"/>
          <w:bCs/>
          <w:sz w:val="28"/>
          <w:szCs w:val="28"/>
          <w:vertAlign w:val="superscript"/>
        </w:rPr>
        <w:t>2014 – ‘</w:t>
      </w:r>
      <w:r w:rsidR="000D56A8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Iran’s </w:t>
      </w:r>
      <w:proofErr w:type="spellStart"/>
      <w:r w:rsidR="000D56A8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imperilled</w:t>
      </w:r>
      <w:proofErr w:type="spellEnd"/>
      <w:r w:rsidR="000D56A8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environment</w:t>
      </w:r>
      <w:r>
        <w:rPr>
          <w:rFonts w:asciiTheme="majorBidi" w:hAnsiTheme="majorBidi" w:cstheme="majorBidi"/>
          <w:bCs/>
          <w:sz w:val="28"/>
          <w:szCs w:val="28"/>
          <w:vertAlign w:val="superscript"/>
        </w:rPr>
        <w:t>’,</w:t>
      </w:r>
      <w:r w:rsidR="000D56A8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co-authored with </w:t>
      </w:r>
      <w:r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Dr. </w:t>
      </w:r>
      <w:r w:rsidR="000D56A8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Bijan Rouhani</w:t>
      </w:r>
      <w:r>
        <w:rPr>
          <w:rFonts w:asciiTheme="majorBidi" w:hAnsiTheme="majorBidi" w:cstheme="majorBidi"/>
          <w:bCs/>
          <w:sz w:val="28"/>
          <w:szCs w:val="28"/>
          <w:vertAlign w:val="superscript"/>
        </w:rPr>
        <w:t>.in</w:t>
      </w:r>
      <w:r w:rsidR="000D56A8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payvand.com</w:t>
      </w:r>
      <w:r w:rsidR="008C4C7E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, May 2014</w:t>
      </w:r>
    </w:p>
    <w:p w14:paraId="7A04D289" w14:textId="77777777" w:rsidR="00C564FB" w:rsidRPr="00AE6928" w:rsidRDefault="00C564FB" w:rsidP="006D537F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</w:p>
    <w:p w14:paraId="7CBD8965" w14:textId="47C7F528" w:rsidR="00E471EA" w:rsidRPr="00AE6928" w:rsidRDefault="00AE6928" w:rsidP="006D537F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  <w:r>
        <w:rPr>
          <w:rFonts w:asciiTheme="majorBidi" w:hAnsiTheme="majorBidi" w:cstheme="majorBidi"/>
          <w:bCs/>
          <w:sz w:val="28"/>
          <w:szCs w:val="28"/>
          <w:vertAlign w:val="superscript"/>
        </w:rPr>
        <w:t>2014 – ‘</w:t>
      </w:r>
      <w:r w:rsidR="00856B58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Revisiting </w:t>
      </w:r>
      <w:r w:rsidR="00F20D08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and revising </w:t>
      </w:r>
      <w:r w:rsidR="00856B58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the tobacco concession</w:t>
      </w:r>
      <w:r w:rsidR="00260930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with Haj Kazem Malek al-</w:t>
      </w:r>
      <w:proofErr w:type="spellStart"/>
      <w:proofErr w:type="gramStart"/>
      <w:r w:rsidR="00260930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Tojjar</w:t>
      </w:r>
      <w:proofErr w:type="spellEnd"/>
      <w:r w:rsidR="000C4AC4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” </w:t>
      </w:r>
      <w:r w:rsidR="00B16A0D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</w:t>
      </w:r>
      <w:r w:rsidR="00C564FB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in</w:t>
      </w:r>
      <w:proofErr w:type="gramEnd"/>
      <w:r w:rsidR="00C564FB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</w:t>
      </w:r>
      <w:r w:rsidR="00B16A0D"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>Iranian Studies</w:t>
      </w:r>
      <w:r w:rsidR="000C4AC4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47</w:t>
      </w:r>
      <w:r>
        <w:rPr>
          <w:rFonts w:asciiTheme="majorBidi" w:hAnsiTheme="majorBidi" w:cstheme="majorBidi"/>
          <w:bCs/>
          <w:sz w:val="28"/>
          <w:szCs w:val="28"/>
          <w:vertAlign w:val="superscript"/>
        </w:rPr>
        <w:t>:4.</w:t>
      </w:r>
    </w:p>
    <w:p w14:paraId="36C8B21B" w14:textId="77777777" w:rsidR="008C4C7E" w:rsidRPr="00AE6928" w:rsidRDefault="008C4C7E" w:rsidP="006D537F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</w:p>
    <w:p w14:paraId="4A6F3477" w14:textId="49883FCA" w:rsidR="00B01E74" w:rsidRPr="00AE6928" w:rsidRDefault="00AE6928" w:rsidP="006D537F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  <w:r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2016- </w:t>
      </w:r>
      <w:r w:rsidR="008C4C7E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Foreword to </w:t>
      </w:r>
      <w:r w:rsidR="008C4C7E" w:rsidRPr="00AE6928">
        <w:rPr>
          <w:rFonts w:asciiTheme="majorBidi" w:hAnsiTheme="majorBidi" w:cstheme="majorBidi"/>
          <w:bCs/>
          <w:i/>
          <w:sz w:val="28"/>
          <w:szCs w:val="28"/>
          <w:vertAlign w:val="superscript"/>
        </w:rPr>
        <w:t>The Spanish Monarchy and Safavid Persia in the Early Modern Period: Politics, War and Religion</w:t>
      </w:r>
      <w:r w:rsidR="008C4C7E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, Ed. Enrique G</w:t>
      </w:r>
      <w:r>
        <w:rPr>
          <w:rFonts w:asciiTheme="majorBidi" w:hAnsiTheme="majorBidi" w:cstheme="majorBidi"/>
          <w:bCs/>
          <w:sz w:val="28"/>
          <w:szCs w:val="28"/>
          <w:vertAlign w:val="superscript"/>
        </w:rPr>
        <w:t>ar</w:t>
      </w:r>
      <w:r w:rsidR="008C4C7E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cia Hernan, Jose </w:t>
      </w:r>
      <w:proofErr w:type="spellStart"/>
      <w:r w:rsidR="008C4C7E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Cutillas</w:t>
      </w:r>
      <w:proofErr w:type="spellEnd"/>
      <w:r w:rsidR="008C4C7E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, Rudi </w:t>
      </w:r>
      <w:proofErr w:type="spellStart"/>
      <w:r w:rsidR="008C4C7E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Matthee</w:t>
      </w:r>
      <w:proofErr w:type="spellEnd"/>
      <w:r w:rsidR="008C4C7E"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, Valencia 2016</w:t>
      </w:r>
    </w:p>
    <w:p w14:paraId="32212A0A" w14:textId="3D56813F" w:rsidR="00AE6928" w:rsidRDefault="00AE6928" w:rsidP="00AE6928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</w:p>
    <w:p w14:paraId="5CB48F7A" w14:textId="33C16E7A" w:rsidR="00AE6928" w:rsidRDefault="00AE6928" w:rsidP="00AE6928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  <w:r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2017 – ‘The Life and Times of Ezzat Malek </w:t>
      </w:r>
      <w:proofErr w:type="spellStart"/>
      <w:r>
        <w:rPr>
          <w:rFonts w:asciiTheme="majorBidi" w:hAnsiTheme="majorBidi" w:cstheme="majorBidi"/>
          <w:bCs/>
          <w:sz w:val="28"/>
          <w:szCs w:val="28"/>
          <w:vertAlign w:val="superscript"/>
        </w:rPr>
        <w:t>Soudavar</w:t>
      </w:r>
      <w:proofErr w:type="spellEnd"/>
      <w:r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’ in </w:t>
      </w:r>
      <w:proofErr w:type="spellStart"/>
      <w:r>
        <w:rPr>
          <w:rFonts w:asciiTheme="majorBidi" w:hAnsiTheme="majorBidi" w:cstheme="majorBidi"/>
          <w:bCs/>
          <w:sz w:val="28"/>
          <w:szCs w:val="28"/>
          <w:vertAlign w:val="superscript"/>
        </w:rPr>
        <w:t>Massoumeh</w:t>
      </w:r>
      <w:proofErr w:type="spellEnd"/>
      <w:r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8"/>
          <w:szCs w:val="28"/>
          <w:vertAlign w:val="superscript"/>
        </w:rPr>
        <w:t>Farhad</w:t>
      </w:r>
      <w:proofErr w:type="spellEnd"/>
      <w:r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, Simon Rettig </w:t>
      </w:r>
      <w:proofErr w:type="gramStart"/>
      <w:r>
        <w:rPr>
          <w:rFonts w:asciiTheme="majorBidi" w:hAnsiTheme="majorBidi" w:cstheme="majorBidi"/>
          <w:bCs/>
          <w:sz w:val="28"/>
          <w:szCs w:val="28"/>
          <w:vertAlign w:val="superscript"/>
        </w:rPr>
        <w:t>et al. ,</w:t>
      </w:r>
      <w:proofErr w:type="gramEnd"/>
      <w:r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</w:t>
      </w:r>
      <w:r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>A Collector’s Passio</w:t>
      </w:r>
      <w:r w:rsidR="00B82279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>n</w:t>
      </w:r>
      <w:r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 xml:space="preserve">, 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Freer Gallery Catalogue, </w:t>
      </w:r>
      <w:r>
        <w:rPr>
          <w:rFonts w:asciiTheme="majorBidi" w:hAnsiTheme="majorBidi" w:cstheme="majorBidi"/>
          <w:bCs/>
          <w:sz w:val="28"/>
          <w:szCs w:val="28"/>
          <w:vertAlign w:val="superscript"/>
        </w:rPr>
        <w:t>Smithsonian, Washington D.C.</w:t>
      </w:r>
    </w:p>
    <w:p w14:paraId="2D7B0D6F" w14:textId="77777777" w:rsidR="00B82279" w:rsidRPr="00AE6928" w:rsidRDefault="00B82279" w:rsidP="00B82279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</w:p>
    <w:p w14:paraId="60E788E1" w14:textId="15F4631B" w:rsidR="00B82279" w:rsidRDefault="00B82279" w:rsidP="00B82279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  <w:r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2018 - 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Review of </w:t>
      </w:r>
      <w:proofErr w:type="spellStart"/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Matthee</w:t>
      </w:r>
      <w:proofErr w:type="spellEnd"/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, Floor, Clawson, </w:t>
      </w:r>
      <w:r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>The Monetary History of Iran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, in </w:t>
      </w:r>
      <w:r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>Iranian Studies 52:5,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 790–95, July 2018.</w:t>
      </w:r>
    </w:p>
    <w:p w14:paraId="617161C4" w14:textId="77777777" w:rsidR="00AE6928" w:rsidRDefault="00AE6928" w:rsidP="00AE6928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</w:p>
    <w:p w14:paraId="03B92B3A" w14:textId="32EB5C87" w:rsidR="00AE6928" w:rsidRDefault="00AE6928" w:rsidP="00AE6928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2020 – ‘Of banknotes and </w:t>
      </w:r>
      <w:proofErr w:type="spellStart"/>
      <w:r w:rsidRPr="00AE6928">
        <w:rPr>
          <w:rFonts w:asciiTheme="majorBidi" w:hAnsiTheme="majorBidi" w:cstheme="majorBidi"/>
          <w:bCs/>
          <w:i/>
          <w:iCs/>
          <w:sz w:val="28"/>
          <w:szCs w:val="28"/>
          <w:vertAlign w:val="superscript"/>
        </w:rPr>
        <w:t>bij</w:t>
      </w:r>
      <w:r w:rsidRPr="00AE6928">
        <w:rPr>
          <w:rFonts w:asciiTheme="majorBidi" w:hAnsiTheme="majorBidi" w:cstheme="majorBidi"/>
          <w:bCs/>
          <w:sz w:val="28"/>
          <w:szCs w:val="28"/>
          <w:vertAlign w:val="superscript"/>
        </w:rPr>
        <w:t>ak</w:t>
      </w:r>
      <w:r>
        <w:rPr>
          <w:rFonts w:asciiTheme="majorBidi" w:hAnsiTheme="majorBidi" w:cstheme="majorBidi"/>
          <w:bCs/>
          <w:sz w:val="28"/>
          <w:szCs w:val="28"/>
          <w:vertAlign w:val="superscript"/>
        </w:rPr>
        <w:t>s</w:t>
      </w:r>
      <w:proofErr w:type="spellEnd"/>
      <w:r>
        <w:rPr>
          <w:rFonts w:asciiTheme="majorBidi" w:hAnsiTheme="majorBidi" w:cstheme="majorBidi"/>
          <w:bCs/>
          <w:sz w:val="28"/>
          <w:szCs w:val="28"/>
          <w:vertAlign w:val="superscript"/>
        </w:rPr>
        <w:t xml:space="preserve">’ – in ECIS 8 Proceedings Vol. 2, Moscow 2020.  </w:t>
      </w:r>
    </w:p>
    <w:p w14:paraId="0A497319" w14:textId="3ED14792" w:rsidR="00AE6928" w:rsidRDefault="00AE6928" w:rsidP="00AE6928">
      <w:pPr>
        <w:rPr>
          <w:rFonts w:asciiTheme="majorBidi" w:hAnsiTheme="majorBidi" w:cstheme="majorBidi"/>
          <w:color w:val="000000" w:themeColor="text1"/>
        </w:rPr>
      </w:pPr>
    </w:p>
    <w:p w14:paraId="7DB37C6F" w14:textId="69B9AAB4" w:rsidR="00AE6928" w:rsidRDefault="00AE6928" w:rsidP="00AE6928">
      <w:pPr>
        <w:rPr>
          <w:rFonts w:asciiTheme="majorBidi" w:hAnsiTheme="majorBidi" w:cstheme="majorBidi"/>
          <w:color w:val="000000" w:themeColor="text1"/>
        </w:rPr>
      </w:pPr>
    </w:p>
    <w:p w14:paraId="12D6A950" w14:textId="0A5398A9" w:rsidR="00AE6928" w:rsidRPr="00AE6928" w:rsidRDefault="00AE6928" w:rsidP="00AE6928">
      <w:pPr>
        <w:rPr>
          <w:rFonts w:asciiTheme="majorBidi" w:hAnsiTheme="majorBidi" w:cstheme="majorBidi"/>
          <w:bCs/>
          <w:sz w:val="28"/>
          <w:szCs w:val="28"/>
          <w:vertAlign w:val="superscript"/>
        </w:rPr>
      </w:pPr>
      <w:r>
        <w:rPr>
          <w:rFonts w:asciiTheme="majorBidi" w:hAnsiTheme="majorBidi" w:cstheme="majorBidi"/>
          <w:color w:val="000000" w:themeColor="text1"/>
        </w:rPr>
        <w:t>And various interviews and talks on cultural heritage</w:t>
      </w:r>
    </w:p>
    <w:p w14:paraId="2593A72C" w14:textId="77777777" w:rsidR="006B0B6B" w:rsidRPr="00A95C63" w:rsidRDefault="006B0B6B" w:rsidP="00B16A0D">
      <w:pPr>
        <w:rPr>
          <w:rFonts w:asciiTheme="majorBidi" w:hAnsiTheme="majorBidi" w:cstheme="majorBidi"/>
        </w:rPr>
      </w:pPr>
    </w:p>
    <w:sectPr w:rsidR="006B0B6B" w:rsidRPr="00A95C63" w:rsidSect="006D5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aramondPro-Italic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EC"/>
    <w:rsid w:val="0000045B"/>
    <w:rsid w:val="0006159E"/>
    <w:rsid w:val="00075E68"/>
    <w:rsid w:val="000A7CA9"/>
    <w:rsid w:val="000C4AC4"/>
    <w:rsid w:val="000D4639"/>
    <w:rsid w:val="000D56A8"/>
    <w:rsid w:val="000F3446"/>
    <w:rsid w:val="00192526"/>
    <w:rsid w:val="00201D17"/>
    <w:rsid w:val="0024062E"/>
    <w:rsid w:val="00255BAD"/>
    <w:rsid w:val="00260930"/>
    <w:rsid w:val="00320535"/>
    <w:rsid w:val="003E2B03"/>
    <w:rsid w:val="003E5774"/>
    <w:rsid w:val="004119B1"/>
    <w:rsid w:val="004151FA"/>
    <w:rsid w:val="0043550A"/>
    <w:rsid w:val="004660A3"/>
    <w:rsid w:val="004B1A14"/>
    <w:rsid w:val="004F0648"/>
    <w:rsid w:val="00563430"/>
    <w:rsid w:val="005D0A8B"/>
    <w:rsid w:val="00666B90"/>
    <w:rsid w:val="006A767A"/>
    <w:rsid w:val="006B0B6B"/>
    <w:rsid w:val="006D537F"/>
    <w:rsid w:val="00714911"/>
    <w:rsid w:val="007359F8"/>
    <w:rsid w:val="007B4F5B"/>
    <w:rsid w:val="00814683"/>
    <w:rsid w:val="00824980"/>
    <w:rsid w:val="00853C75"/>
    <w:rsid w:val="00856B58"/>
    <w:rsid w:val="00861756"/>
    <w:rsid w:val="00890B29"/>
    <w:rsid w:val="008C4C7E"/>
    <w:rsid w:val="008C79EA"/>
    <w:rsid w:val="008F5E1F"/>
    <w:rsid w:val="00930606"/>
    <w:rsid w:val="009429B3"/>
    <w:rsid w:val="0097232E"/>
    <w:rsid w:val="009C300E"/>
    <w:rsid w:val="00A95C63"/>
    <w:rsid w:val="00AE6928"/>
    <w:rsid w:val="00B01E74"/>
    <w:rsid w:val="00B16A0D"/>
    <w:rsid w:val="00B20B98"/>
    <w:rsid w:val="00B82279"/>
    <w:rsid w:val="00C371EC"/>
    <w:rsid w:val="00C564FB"/>
    <w:rsid w:val="00D027D6"/>
    <w:rsid w:val="00D178A4"/>
    <w:rsid w:val="00D36811"/>
    <w:rsid w:val="00DA73B4"/>
    <w:rsid w:val="00DF1080"/>
    <w:rsid w:val="00E471EA"/>
    <w:rsid w:val="00E744CE"/>
    <w:rsid w:val="00E834EC"/>
    <w:rsid w:val="00EB0F5D"/>
    <w:rsid w:val="00F20D08"/>
    <w:rsid w:val="00F81AEF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167A0E2"/>
  <w15:docId w15:val="{85CC5970-DE6B-A44C-BDEE-6E069242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359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/>
    </w:rPr>
  </w:style>
  <w:style w:type="paragraph" w:styleId="Heading5">
    <w:name w:val="heading 5"/>
    <w:basedOn w:val="Normal"/>
    <w:link w:val="Heading5Char"/>
    <w:uiPriority w:val="9"/>
    <w:qFormat/>
    <w:rsid w:val="007359F8"/>
    <w:pPr>
      <w:spacing w:before="100" w:beforeAutospacing="1" w:after="100" w:afterAutospacing="1"/>
      <w:outlineLvl w:val="4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371EC"/>
    <w:pPr>
      <w:spacing w:line="360" w:lineRule="auto"/>
      <w:ind w:right="567"/>
      <w:jc w:val="both"/>
    </w:pPr>
    <w:rPr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371EC"/>
    <w:rPr>
      <w:rFonts w:ascii="Times New Roman" w:eastAsia="Times New Roman" w:hAnsi="Times New Roman" w:cs="Times New Roman"/>
      <w:b/>
      <w:szCs w:val="20"/>
    </w:rPr>
  </w:style>
  <w:style w:type="paragraph" w:styleId="PlainText">
    <w:name w:val="Plain Text"/>
    <w:basedOn w:val="Normal"/>
    <w:link w:val="PlainTextChar"/>
    <w:rsid w:val="00C371EC"/>
    <w:pPr>
      <w:spacing w:line="360" w:lineRule="auto"/>
    </w:pPr>
    <w:rPr>
      <w:rFonts w:ascii="Courier New" w:hAnsi="Courier New"/>
      <w:b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371EC"/>
    <w:rPr>
      <w:rFonts w:ascii="Courier New" w:eastAsia="Times New Roman" w:hAnsi="Courier New" w:cs="Times New Roman"/>
      <w:b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B4F5B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1756"/>
    <w:rPr>
      <w:rFonts w:ascii="Times New Roman" w:eastAsia="Times New Roman" w:hAnsi="Times New Roman" w:cs="Times New Roman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61756"/>
    <w:rPr>
      <w:sz w:val="16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861756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E2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2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B16A0D"/>
  </w:style>
  <w:style w:type="character" w:customStyle="1" w:styleId="Heading1Char">
    <w:name w:val="Heading 1 Char"/>
    <w:basedOn w:val="DefaultParagraphFont"/>
    <w:link w:val="Heading1"/>
    <w:uiPriority w:val="9"/>
    <w:rsid w:val="007359F8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7359F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359F8"/>
    <w:rPr>
      <w:color w:val="0000FF"/>
      <w:u w:val="single"/>
    </w:rPr>
  </w:style>
  <w:style w:type="character" w:customStyle="1" w:styleId="a">
    <w:name w:val="a"/>
    <w:basedOn w:val="DefaultParagraphFont"/>
    <w:rsid w:val="00B2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</dc:creator>
  <cp:keywords/>
  <dc:description/>
  <cp:lastModifiedBy>Fatema Farmanfarmaian</cp:lastModifiedBy>
  <cp:revision>4</cp:revision>
  <dcterms:created xsi:type="dcterms:W3CDTF">2022-01-28T15:49:00Z</dcterms:created>
  <dcterms:modified xsi:type="dcterms:W3CDTF">2022-01-29T00:11:00Z</dcterms:modified>
</cp:coreProperties>
</file>